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28" w:rsidRPr="00D67D28" w:rsidRDefault="00D67D28" w:rsidP="00D67D28">
      <w:pPr>
        <w:shd w:val="clear" w:color="auto" w:fill="FFFFFF"/>
        <w:spacing w:after="0" w:line="240" w:lineRule="auto"/>
        <w:ind w:left="9120"/>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PATVIRTINTA</w:t>
      </w:r>
    </w:p>
    <w:p w:rsidR="00D67D28" w:rsidRPr="00D67D28" w:rsidRDefault="00D67D28" w:rsidP="00D67D28">
      <w:pPr>
        <w:shd w:val="clear" w:color="auto" w:fill="FFFFFF"/>
        <w:spacing w:after="0" w:line="240" w:lineRule="auto"/>
        <w:ind w:left="9120"/>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Lietuvos Respublikos sveikatos apsaugos ministro 2008 m. sausio 28 d. įsakymu Nr. V-69</w:t>
      </w:r>
    </w:p>
    <w:p w:rsidR="00D67D28" w:rsidRPr="00D67D28" w:rsidRDefault="00D67D28" w:rsidP="00D67D28">
      <w:pPr>
        <w:spacing w:after="0" w:line="240" w:lineRule="auto"/>
        <w:jc w:val="both"/>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 </w:t>
      </w:r>
    </w:p>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b/>
          <w:bCs/>
          <w:noProof w:val="0"/>
          <w:color w:val="000000"/>
          <w:sz w:val="24"/>
          <w:szCs w:val="24"/>
          <w:lang w:eastAsia="lt-LT"/>
        </w:rPr>
        <w:t>PRIVALOMOJO MOKYMO APIE ALKOHOLIO IR NARKOTIKŲ ŽALĄ ŽMOGAUS SVEIKATAI MOKYMO PROGRAMA</w:t>
      </w:r>
    </w:p>
    <w:p w:rsidR="00D67D28" w:rsidRPr="00D67D28" w:rsidRDefault="00D67D28" w:rsidP="00D67D28">
      <w:pPr>
        <w:spacing w:after="0" w:line="240" w:lineRule="auto"/>
        <w:jc w:val="both"/>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 </w:t>
      </w:r>
    </w:p>
    <w:tbl>
      <w:tblPr>
        <w:tblW w:w="14745" w:type="dxa"/>
        <w:tblCellMar>
          <w:left w:w="0" w:type="dxa"/>
          <w:right w:w="0" w:type="dxa"/>
        </w:tblCellMar>
        <w:tblLook w:val="04A0" w:firstRow="1" w:lastRow="0" w:firstColumn="1" w:lastColumn="0" w:noHBand="0" w:noVBand="1"/>
      </w:tblPr>
      <w:tblGrid>
        <w:gridCol w:w="3881"/>
        <w:gridCol w:w="6601"/>
        <w:gridCol w:w="1641"/>
        <w:gridCol w:w="2622"/>
      </w:tblGrid>
      <w:tr w:rsidR="00D67D28" w:rsidRPr="00D67D28" w:rsidTr="00D67D28">
        <w:trPr>
          <w:trHeight w:val="23"/>
          <w:tblHeader/>
        </w:trPr>
        <w:tc>
          <w:tcPr>
            <w:tcW w:w="38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Asmenys, kuriems privalomas pirmosios pagalbos mokymas</w:t>
            </w:r>
          </w:p>
        </w:tc>
        <w:tc>
          <w:tcPr>
            <w:tcW w:w="66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Mokymo temos</w:t>
            </w:r>
          </w:p>
        </w:tc>
        <w:tc>
          <w:tcPr>
            <w:tcW w:w="16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Mokymo trukmė (akademinėmis valandomis)</w:t>
            </w:r>
          </w:p>
        </w:tc>
        <w:tc>
          <w:tcPr>
            <w:tcW w:w="26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Mokymo periodiškumas ir organizavimas*</w:t>
            </w:r>
          </w:p>
        </w:tc>
      </w:tr>
      <w:tr w:rsidR="00D67D28" w:rsidRPr="00D67D28" w:rsidTr="00D67D28">
        <w:trPr>
          <w:trHeight w:val="23"/>
          <w:tblHeader/>
        </w:trPr>
        <w:tc>
          <w:tcPr>
            <w:tcW w:w="38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1</w:t>
            </w:r>
          </w:p>
        </w:tc>
        <w:tc>
          <w:tcPr>
            <w:tcW w:w="6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2</w:t>
            </w:r>
          </w:p>
        </w:tc>
        <w:tc>
          <w:tcPr>
            <w:tcW w:w="16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3</w:t>
            </w:r>
          </w:p>
        </w:tc>
        <w:tc>
          <w:tcPr>
            <w:tcW w:w="26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4</w:t>
            </w:r>
          </w:p>
        </w:tc>
      </w:tr>
      <w:tr w:rsidR="00D67D28" w:rsidRPr="00D67D28" w:rsidTr="00D67D28">
        <w:trPr>
          <w:trHeight w:val="23"/>
        </w:trPr>
        <w:tc>
          <w:tcPr>
            <w:tcW w:w="388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Asmenys, iš kurių pagal Lietuvos Respublikos įstatymus teisė vairuoti transporto priemonę, teisė skraidyti orlaivio įgulos nariu, atlikti orlaivių techninę priežiūrą, dirbti skrydžių vadovu, teisė medžioti arba žvejoti, teisė vairuoti upių ir mažuosius laivus atimta (gali būti atimta arba dar nėra pasibaigęs specialiosios teisės atėmimo laikas) dėl teisės pažeidimo padarymo esant neblaiviam arba apsvaigusiam nuo narkotikų, vaistų ar kitų svaigiųjų medžiagų</w:t>
            </w: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1. Alkoholio vartojimo žala sveikatai, piktnaudžiavimo juo socialiniai ir teisiniai padariniai</w:t>
            </w:r>
          </w:p>
        </w:tc>
        <w:tc>
          <w:tcPr>
            <w:tcW w:w="1641"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4</w:t>
            </w:r>
          </w:p>
        </w:tc>
        <w:tc>
          <w:tcPr>
            <w:tcW w:w="2621"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Pagal asmenų, padariusių teisės pažeidimą, kreipimąsi</w:t>
            </w: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2. Įstatymai ir kiti teisės aktai, reglamentuojantys alkoholio vartojimo kontrolę</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3. Alkoholio, alkoholio surogatų, gamybos dervų cheminė sudėtis ir poveikis žmogaus sveikatai</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4. Su alkoholio vartojimu ir alkoholizmu susiję neigiami socialiniai padariniai – įtaka vairuojant, nelaimingiems atsitikimams, darbinei veiklai, šeimai, aplinkiniams</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5. Alkoholio vartojimas ir nusikalstamumas</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6. Girtumo laipsniai, apsinuodijimas alkoholiu, alkoholinė koma, tolerancija alkoholiui, priklausomybė, alkoholio poveikis atskiriems organams ir organų sistemoms</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7. Narkotinių, psichotropinių medžiagų ir kitų psichiką veikiančių medžiagų poveikis žmogui ir jo aplinkai</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8. Socialiniai narkotikų vartojimo padariniai ir teisinė atsakomybė</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9. Psichiką veikiančių (narkotinių) medžiagų vartojimo tendencijos, vartojimo požymiai, tolerancija, priklausomybė</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10. Psichiką veikiančių medžiagų vartojimo įtaka elgsenai, psichikos ir fizinei sveikatai (ūmūs ir lėtiniai apsinuodijimai, psichozės, asmenybės sutrikimai, užkrečiamosios ligos, nelaimingi atsitikimai)</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11. Psichiką veikiančių medžiagų vartojimo prevencija, psichologinė, medicinos, socialinė pagalba asmenims, vartojantiems žalingai psichiką veikiančias medžiagas</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nil"/>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 xml:space="preserve">12. Stacionari ir ambulatorinė pagalba, anoniminė pagalba, </w:t>
            </w:r>
            <w:proofErr w:type="spellStart"/>
            <w:r w:rsidRPr="00D67D28">
              <w:rPr>
                <w:rFonts w:ascii="Times New Roman" w:eastAsia="Times New Roman" w:hAnsi="Times New Roman" w:cs="Times New Roman"/>
                <w:noProof w:val="0"/>
                <w:lang w:eastAsia="lt-LT"/>
              </w:rPr>
              <w:t>savigalbos</w:t>
            </w:r>
            <w:proofErr w:type="spellEnd"/>
            <w:r w:rsidRPr="00D67D28">
              <w:rPr>
                <w:rFonts w:ascii="Times New Roman" w:eastAsia="Times New Roman" w:hAnsi="Times New Roman" w:cs="Times New Roman"/>
                <w:noProof w:val="0"/>
                <w:lang w:eastAsia="lt-LT"/>
              </w:rPr>
              <w:t xml:space="preserve"> organizacijų veikla, socialinė pagalba ir reabilitacija</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r w:rsidR="00D67D28" w:rsidRPr="00D67D28" w:rsidTr="00D67D28">
        <w:trPr>
          <w:trHeight w:val="23"/>
        </w:trPr>
        <w:tc>
          <w:tcPr>
            <w:tcW w:w="0" w:type="auto"/>
            <w:vMerge/>
            <w:tcBorders>
              <w:top w:val="nil"/>
              <w:left w:val="single" w:sz="8" w:space="0" w:color="auto"/>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6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67D28" w:rsidRPr="00D67D28" w:rsidRDefault="00D67D28" w:rsidP="00D67D28">
            <w:pPr>
              <w:shd w:val="clear" w:color="auto" w:fill="FFFFFF"/>
              <w:spacing w:after="0" w:line="240" w:lineRule="auto"/>
              <w:rPr>
                <w:rFonts w:ascii="Times New Roman" w:eastAsia="Times New Roman" w:hAnsi="Times New Roman" w:cs="Times New Roman"/>
                <w:noProof w:val="0"/>
                <w:sz w:val="24"/>
                <w:szCs w:val="24"/>
                <w:lang w:eastAsia="lt-LT"/>
              </w:rPr>
            </w:pPr>
            <w:r w:rsidRPr="00D67D28">
              <w:rPr>
                <w:rFonts w:ascii="Times New Roman" w:eastAsia="Times New Roman" w:hAnsi="Times New Roman" w:cs="Times New Roman"/>
                <w:noProof w:val="0"/>
                <w:lang w:eastAsia="lt-LT"/>
              </w:rPr>
              <w:t>13. Pirmoji pagalba apsinuodijus alkoholiu, narkotinėmis medžiagomis ir kitomis psichiką veikiančiomis medžiagomis</w:t>
            </w: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67D28" w:rsidRPr="00D67D28" w:rsidRDefault="00D67D28" w:rsidP="00D67D28">
            <w:pPr>
              <w:spacing w:after="0" w:line="240" w:lineRule="auto"/>
              <w:rPr>
                <w:rFonts w:ascii="Times New Roman" w:eastAsia="Times New Roman" w:hAnsi="Times New Roman" w:cs="Times New Roman"/>
                <w:noProof w:val="0"/>
                <w:sz w:val="24"/>
                <w:szCs w:val="24"/>
                <w:lang w:eastAsia="lt-LT"/>
              </w:rPr>
            </w:pPr>
          </w:p>
        </w:tc>
      </w:tr>
    </w:tbl>
    <w:p w:rsidR="00D67D28" w:rsidRPr="00D67D28" w:rsidRDefault="00D67D28" w:rsidP="00D67D28">
      <w:pPr>
        <w:spacing w:after="0" w:line="240" w:lineRule="auto"/>
        <w:jc w:val="both"/>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 </w:t>
      </w:r>
    </w:p>
    <w:p w:rsidR="00D67D28" w:rsidRPr="00D67D28" w:rsidRDefault="00D67D28" w:rsidP="00D67D28">
      <w:pPr>
        <w:shd w:val="clear" w:color="auto" w:fill="FFFFFF"/>
        <w:spacing w:after="0" w:line="240" w:lineRule="auto"/>
        <w:jc w:val="both"/>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 Mokymo organizavimo aprašas pateiktas šios programos 1 priede.</w:t>
      </w:r>
    </w:p>
    <w:p w:rsidR="00D67D28" w:rsidRPr="00D67D28" w:rsidRDefault="00D67D28" w:rsidP="00D67D28">
      <w:pPr>
        <w:spacing w:after="0" w:line="240" w:lineRule="auto"/>
        <w:jc w:val="both"/>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 </w:t>
      </w:r>
    </w:p>
    <w:p w:rsidR="00D67D28" w:rsidRPr="00D67D28" w:rsidRDefault="00D67D28" w:rsidP="00D67D28">
      <w:pPr>
        <w:spacing w:after="0" w:line="240" w:lineRule="auto"/>
        <w:jc w:val="center"/>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_________________</w:t>
      </w:r>
    </w:p>
    <w:p w:rsidR="00D67D28" w:rsidRPr="00D67D28" w:rsidRDefault="00D67D28" w:rsidP="00D67D28">
      <w:pPr>
        <w:spacing w:after="0" w:line="240" w:lineRule="auto"/>
        <w:rPr>
          <w:rFonts w:ascii="Times New Roman" w:eastAsia="Times New Roman" w:hAnsi="Times New Roman" w:cs="Times New Roman"/>
          <w:noProof w:val="0"/>
          <w:color w:val="000000"/>
          <w:sz w:val="24"/>
          <w:szCs w:val="24"/>
          <w:lang w:eastAsia="lt-LT"/>
        </w:rPr>
      </w:pPr>
      <w:bookmarkStart w:id="0" w:name="part_d873651b6b02443d8f34507d5482ef8c"/>
      <w:bookmarkEnd w:id="0"/>
      <w:r w:rsidRPr="00D67D28">
        <w:rPr>
          <w:rFonts w:ascii="Times New Roman" w:eastAsia="Times New Roman" w:hAnsi="Times New Roman" w:cs="Times New Roman"/>
          <w:noProof w:val="0"/>
          <w:color w:val="000000"/>
          <w:sz w:val="24"/>
          <w:szCs w:val="24"/>
          <w:lang w:eastAsia="lt-LT"/>
        </w:rPr>
        <w:t> </w:t>
      </w:r>
    </w:p>
    <w:p w:rsidR="00D67D28" w:rsidRPr="00D67D28" w:rsidRDefault="00D67D28" w:rsidP="00D67D28">
      <w:pPr>
        <w:spacing w:after="0" w:line="240" w:lineRule="auto"/>
        <w:ind w:firstLine="567"/>
        <w:jc w:val="both"/>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 </w:t>
      </w:r>
    </w:p>
    <w:p w:rsidR="00D67D28" w:rsidRPr="00D67D28" w:rsidRDefault="00D67D28" w:rsidP="00D67D28">
      <w:pPr>
        <w:shd w:val="clear" w:color="auto" w:fill="FFFFFF"/>
        <w:spacing w:after="0" w:line="240" w:lineRule="auto"/>
        <w:ind w:left="4535"/>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Privalomojo mokymo apie alkoholio ir narkotikų žalą žmogaus sveikatai mokymo programos</w:t>
      </w:r>
    </w:p>
    <w:p w:rsidR="00D67D28" w:rsidRPr="00D67D28" w:rsidRDefault="00D67D28" w:rsidP="00D67D28">
      <w:pPr>
        <w:shd w:val="clear" w:color="auto" w:fill="FFFFFF"/>
        <w:spacing w:after="0" w:line="240" w:lineRule="auto"/>
        <w:ind w:left="4535"/>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1 priedas</w:t>
      </w:r>
    </w:p>
    <w:p w:rsidR="00D67D28" w:rsidRPr="00D67D28" w:rsidRDefault="00D67D28" w:rsidP="00D67D28">
      <w:pPr>
        <w:spacing w:after="0" w:line="240" w:lineRule="auto"/>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 </w:t>
      </w:r>
    </w:p>
    <w:p w:rsidR="00D67D28" w:rsidRPr="00D67D28" w:rsidRDefault="00D67D28" w:rsidP="00D67D28">
      <w:pPr>
        <w:shd w:val="clear" w:color="auto" w:fill="FFFFFF"/>
        <w:spacing w:after="0" w:line="240" w:lineRule="auto"/>
        <w:jc w:val="center"/>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b/>
          <w:bCs/>
          <w:noProof w:val="0"/>
          <w:color w:val="000000"/>
          <w:sz w:val="24"/>
          <w:szCs w:val="24"/>
          <w:lang w:eastAsia="lt-LT"/>
        </w:rPr>
        <w:t>PRIVALOMOJO MOKYMO APIE ALKOHOLIO IR NARKOTIKŲ ŽALĄ ŽMOGAUS SVEIKATAI MOKYMO ORGANIZAVIMO APRAŠAS</w:t>
      </w:r>
    </w:p>
    <w:p w:rsidR="00D67D28" w:rsidRPr="00D67D28" w:rsidRDefault="00D67D28" w:rsidP="00D67D28">
      <w:pPr>
        <w:spacing w:after="0" w:line="240" w:lineRule="auto"/>
        <w:jc w:val="both"/>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 </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1" w:name="part_1d81c0f3feb64f38a2dc804874a65062"/>
      <w:bookmarkEnd w:id="1"/>
      <w:r w:rsidRPr="00D67D28">
        <w:rPr>
          <w:rFonts w:ascii="Times New Roman" w:eastAsia="Times New Roman" w:hAnsi="Times New Roman" w:cs="Times New Roman"/>
          <w:noProof w:val="0"/>
          <w:color w:val="000000"/>
          <w:sz w:val="24"/>
          <w:szCs w:val="24"/>
          <w:lang w:eastAsia="lt-LT"/>
        </w:rPr>
        <w:t>1. Privalomasis mokymas apie alkoholio ir narkotikų žalą žmogaus sveikatai yra licencijuojama visuomenės sveikatos priežiūros veikla, kuria verstis turi teisę juridiniai asmenys ir juridinių asmenų ar kitų organizacijų, įsteigusių Europos Sąjungos valstybėse narėse ir kitose Europos ekonominės erdvės susitarimą pasirašiusiose valstybėse, filialai Lietuvos Respublikoje, turintys visuomenės sveikatos priežiūros veiklos licenciją privalomajam mokymui apie alkoholio ir narkotikų žalą žmogaus sveikatai.</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2" w:name="part_421b460e42b34d209a6b3e8dcc1079df"/>
      <w:bookmarkEnd w:id="2"/>
      <w:r w:rsidRPr="00D67D28">
        <w:rPr>
          <w:rFonts w:ascii="Times New Roman" w:eastAsia="Times New Roman" w:hAnsi="Times New Roman" w:cs="Times New Roman"/>
          <w:noProof w:val="0"/>
          <w:color w:val="000000"/>
          <w:sz w:val="24"/>
          <w:szCs w:val="24"/>
          <w:lang w:eastAsia="lt-LT"/>
        </w:rPr>
        <w:t>2. Mokyti licencijas turinčiose įstaigose pagal privalomojo mokymo apie alkoholio ir narkotikų žalą žmogaus sveikatai mokymo programas turi teisę fiziniai asmenys, turintys visuomenės sveikatos priežiūros veiklos licenciją verstis privalomuoju mokymu apie alkoholio ir narkotikų žalą žmogaus sveikatai. Asmenys, užsiimantys privalomuoju mokymu apie alkoholio ir narkotikų žalą žmogaus sveikatai, turi atitikti specialiuosius reikalavimus asmenims, siekiantiems verstis privalomuoju mokymu apie alkoholio ir narkotikų žalą žmogaus sveikatai, laikytis kitų Lietuvos Respublikos sveikatos apsaugos ministro patvirtintų licencijuojamos veiklos sąlygų.</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3" w:name="part_de8d9b0480c144a0a19b87bd70c7be36"/>
      <w:bookmarkEnd w:id="3"/>
      <w:r w:rsidRPr="00D67D28">
        <w:rPr>
          <w:rFonts w:ascii="Times New Roman" w:eastAsia="Times New Roman" w:hAnsi="Times New Roman" w:cs="Times New Roman"/>
          <w:noProof w:val="0"/>
          <w:color w:val="000000"/>
          <w:sz w:val="24"/>
          <w:szCs w:val="24"/>
          <w:lang w:eastAsia="lt-LT"/>
        </w:rPr>
        <w:t>3. Privalomasis mokymas apie alkoholio ir narkotikų žalą žmogaus sveikatai vykdomas pagal Lietuvos Respublikos sveikatos apsaugos ministro patvirtintą privalomojo mokymo apie alkoholio ir narkotikų žalą žmogaus sveikatai mokymo programą (toliau – programa).</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4" w:name="part_680c121b38634fc8b6f68f99c555d007"/>
      <w:bookmarkEnd w:id="4"/>
      <w:r w:rsidRPr="00D67D28">
        <w:rPr>
          <w:rFonts w:ascii="Times New Roman" w:eastAsia="Times New Roman" w:hAnsi="Times New Roman" w:cs="Times New Roman"/>
          <w:noProof w:val="0"/>
          <w:color w:val="000000"/>
          <w:sz w:val="24"/>
          <w:szCs w:val="24"/>
          <w:lang w:eastAsia="lt-LT"/>
        </w:rPr>
        <w:t>4. Įstaiga, turinti licenciją verstis privalomuoju mokymu apie alkoholio ir narkotikų žalą žmogaus sveikatai, vadovaudamasi Lietuvos Respublikos sveikatos apsaugos ministro įsakymu patvirtinta mokymo programa, rengia ir tvirtina privalomojo mokymo apie alkoholio ir narkotikų žalą žmogaus sveikatai mokymo planą (toliau – mokymo planas) ir pagal jį moko asmenis, iš kurių pagal Lietuvos Respublikos įstatymus teisė vairuoti transporto priemonę, teisė skraidyti orlaivio įgulos nariu, atlikti orlaivių techninę priežiūrą, dirbti skrydžių vadovu, teisė medžioti arba žvejoti, teisė vairuoti upių ir mažuosius laivus atimta dėl teisės pažeidimo padarymo esant neblaiviam arba apsvaigusiam nuo narkotikų, vaistų ar kitų svaigiųjų medžiagų.</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5" w:name="part_a9154b2365d046e1a0be6b628a000dde"/>
      <w:bookmarkEnd w:id="5"/>
      <w:r w:rsidRPr="00D67D28">
        <w:rPr>
          <w:rFonts w:ascii="Times New Roman" w:eastAsia="Times New Roman" w:hAnsi="Times New Roman" w:cs="Times New Roman"/>
          <w:noProof w:val="0"/>
          <w:color w:val="000000"/>
          <w:sz w:val="24"/>
          <w:szCs w:val="24"/>
          <w:lang w:eastAsia="lt-LT"/>
        </w:rPr>
        <w:lastRenderedPageBreak/>
        <w:t>5. Mokymo planas turi būti parengtas pagal šios programos 2 priede pateiktą Privalomojo mokymo apie alkoholio ir narkotikų žalą žmogaus sveikatai mokymo plano formos pavyzdį.</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6" w:name="part_3718d16a21f742e195e0d63482fd0d73"/>
      <w:bookmarkEnd w:id="6"/>
      <w:r w:rsidRPr="00D67D28">
        <w:rPr>
          <w:rFonts w:ascii="Times New Roman" w:eastAsia="Times New Roman" w:hAnsi="Times New Roman" w:cs="Times New Roman"/>
          <w:noProof w:val="0"/>
          <w:color w:val="000000"/>
          <w:sz w:val="24"/>
          <w:szCs w:val="24"/>
          <w:lang w:eastAsia="lt-LT"/>
        </w:rPr>
        <w:t>6. Sveikatos apsaugos ministerijos ar jos įgaliotos įstaigos nurodymu, atsižvelgiant į teisės aktų pokyčius bei mokymo poreikius, mokymo plano turinys turi būti papildomas ir atnaujinamas, bet ne rečiau kaip kas penkeri metai.</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7" w:name="part_0f064c7d1adc4a2cb102a09ac5c5dc0f"/>
      <w:bookmarkEnd w:id="7"/>
      <w:r w:rsidRPr="00D67D28">
        <w:rPr>
          <w:rFonts w:ascii="Times New Roman" w:eastAsia="Times New Roman" w:hAnsi="Times New Roman" w:cs="Times New Roman"/>
          <w:noProof w:val="0"/>
          <w:color w:val="000000"/>
          <w:sz w:val="24"/>
          <w:szCs w:val="24"/>
          <w:lang w:eastAsia="lt-LT"/>
        </w:rPr>
        <w:t>7. Vienoje besimokančioje grupėje gali būti iki 24 žmonių. Vykdant pratybas grupė dalijama į du ar daugiau pogrupių.</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8" w:name="part_10b7e9cab2f0402bbbd37be6a5e0ef4b"/>
      <w:bookmarkEnd w:id="8"/>
      <w:r w:rsidRPr="00D67D28">
        <w:rPr>
          <w:rFonts w:ascii="Times New Roman" w:eastAsia="Times New Roman" w:hAnsi="Times New Roman" w:cs="Times New Roman"/>
          <w:noProof w:val="0"/>
          <w:color w:val="000000"/>
          <w:sz w:val="24"/>
          <w:szCs w:val="24"/>
          <w:lang w:eastAsia="lt-LT"/>
        </w:rPr>
        <w:t>8. Asmeniui, baigusiam mokymą pagal privalomojo mokymo apie alkoholio ir narkotikų žalą žmogaus sveikatai mokymo programą ir raštu išlaikiusiam žinių patikrinimo testą (teisingai atsakiusiam į 70 proc. pateiktų klausimų), mokymą vykdanti įstaiga išduoda sveikatos žinių atestavimo pažymėjimą (toliau vadinama – pažymėjimas). Pažymėjimo tekstas rašomas mokymą vykdančios įstaigos blanke pagal šios programos 3 priede pateiktą pažymėjimo formos pavyzdį. Pažymėjimas turi būti pasirašytas jį išdavusios įstaigos vadovo, patvirtintas įstaigos antspaudu ir užregistruotas sveikatos žinių atestavimo pažymėjimų registracijos žurnale.</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9" w:name="part_80427716bc0940d092f566654596e154"/>
      <w:bookmarkEnd w:id="9"/>
      <w:r w:rsidRPr="00D67D28">
        <w:rPr>
          <w:rFonts w:ascii="Times New Roman" w:eastAsia="Times New Roman" w:hAnsi="Times New Roman" w:cs="Times New Roman"/>
          <w:noProof w:val="0"/>
          <w:color w:val="000000"/>
          <w:sz w:val="24"/>
          <w:szCs w:val="24"/>
          <w:lang w:eastAsia="lt-LT"/>
        </w:rPr>
        <w:t>9. Asmuo, gavęs pažymėjimą, pasirašo sveikatos žinių atestavimo pažymėjimų registracijos žurnale. Asmeniui, praradusiam pažymėjimą, išduodamas dublikatas. Apie tai įrašoma pažymėjimų registracijos žurnale.</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10" w:name="part_6ab81d7d63dd4544a0faedc941bf9fe9"/>
      <w:bookmarkEnd w:id="10"/>
      <w:r w:rsidRPr="00D67D28">
        <w:rPr>
          <w:rFonts w:ascii="Times New Roman" w:eastAsia="Times New Roman" w:hAnsi="Times New Roman" w:cs="Times New Roman"/>
          <w:noProof w:val="0"/>
          <w:color w:val="000000"/>
          <w:sz w:val="24"/>
          <w:szCs w:val="24"/>
          <w:lang w:eastAsia="lt-LT"/>
        </w:rPr>
        <w:t>10. Sveikatos žinių atestavimo pažymėjimų registracijos žurnalas, žinių patikrinimo testų vertinimo dokumentai, pasirašyti mokymo dalyvio ir dėstytojo, saugomi mokymą vykdančioje įstaigoje 5 metus ir pagal reikalavimą pateikiami mokymo kokybę kontroliuojančiai institucijai.</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11" w:name="part_aa914f682e9d4cc1b32060c87cfb66c6"/>
      <w:bookmarkEnd w:id="11"/>
      <w:r w:rsidRPr="00D67D28">
        <w:rPr>
          <w:rFonts w:ascii="Times New Roman" w:eastAsia="Times New Roman" w:hAnsi="Times New Roman" w:cs="Times New Roman"/>
          <w:noProof w:val="0"/>
          <w:color w:val="000000"/>
          <w:sz w:val="24"/>
          <w:szCs w:val="24"/>
          <w:lang w:eastAsia="lt-LT"/>
        </w:rPr>
        <w:t>11. Už privalomojo mokymo apie alkoholio ir narkotikų žalą žmogaus sveikatai mokymo kokybę, specialiųjų reikalavimų, kitų licencijuojamos veiklos sąlygų, sveikatos žinių atestavimo pažymėjimų išdavimo tvarkos pažeidimus atsako įstaigos, kuri vykdo privalomąjį mokymą apie alkoholio ir narkotikų žalą žmogaus sveikatai, vadovas.</w:t>
      </w:r>
    </w:p>
    <w:p w:rsidR="00D67D28" w:rsidRPr="00D67D28" w:rsidRDefault="00D67D28" w:rsidP="00D67D28">
      <w:pPr>
        <w:shd w:val="clear" w:color="auto" w:fill="FFFFFF"/>
        <w:spacing w:after="0" w:line="240" w:lineRule="auto"/>
        <w:ind w:firstLine="567"/>
        <w:jc w:val="both"/>
        <w:rPr>
          <w:rFonts w:ascii="Times New Roman" w:eastAsia="Times New Roman" w:hAnsi="Times New Roman" w:cs="Times New Roman"/>
          <w:noProof w:val="0"/>
          <w:color w:val="000000"/>
          <w:sz w:val="24"/>
          <w:szCs w:val="24"/>
          <w:lang w:eastAsia="lt-LT"/>
        </w:rPr>
      </w:pPr>
      <w:bookmarkStart w:id="12" w:name="part_db57e747028849b8a8c53bbcd7a47595"/>
      <w:bookmarkEnd w:id="12"/>
      <w:r w:rsidRPr="00D67D28">
        <w:rPr>
          <w:rFonts w:ascii="Times New Roman" w:eastAsia="Times New Roman" w:hAnsi="Times New Roman" w:cs="Times New Roman"/>
          <w:noProof w:val="0"/>
          <w:color w:val="000000"/>
          <w:sz w:val="24"/>
          <w:szCs w:val="24"/>
          <w:lang w:eastAsia="lt-LT"/>
        </w:rPr>
        <w:t>12. Valstybinei visuomenės sveikatos priežiūros tarnybai prie Sveikatos apsaugos ministerijos pavaldžios teritorinės visuomenės sveikatos priežiūros įstaigos ir kitos kontroliuojančios institucijos pagal savo kompetenciją vykdo privalomojo mokymo apie alkoholio ir narkotikų žalą žmogaus sveikatai mokymo priežiūrą šalyje.</w:t>
      </w:r>
    </w:p>
    <w:p w:rsidR="00D67D28" w:rsidRPr="00D67D28" w:rsidRDefault="00D67D28" w:rsidP="00D67D28">
      <w:pPr>
        <w:spacing w:after="0" w:line="240" w:lineRule="auto"/>
        <w:jc w:val="both"/>
        <w:rPr>
          <w:rFonts w:ascii="Times New Roman" w:eastAsia="Times New Roman" w:hAnsi="Times New Roman" w:cs="Times New Roman"/>
          <w:noProof w:val="0"/>
          <w:color w:val="000000"/>
          <w:sz w:val="24"/>
          <w:szCs w:val="24"/>
          <w:lang w:eastAsia="lt-LT"/>
        </w:rPr>
      </w:pPr>
      <w:r w:rsidRPr="00D67D28">
        <w:rPr>
          <w:rFonts w:ascii="Times New Roman" w:eastAsia="Times New Roman" w:hAnsi="Times New Roman" w:cs="Times New Roman"/>
          <w:noProof w:val="0"/>
          <w:color w:val="000000"/>
          <w:sz w:val="24"/>
          <w:szCs w:val="24"/>
          <w:lang w:eastAsia="lt-LT"/>
        </w:rPr>
        <w:t> </w:t>
      </w:r>
    </w:p>
    <w:p w:rsidR="00D67D28" w:rsidRPr="00D67D28" w:rsidRDefault="00D67D28" w:rsidP="00D67D28">
      <w:pPr>
        <w:spacing w:after="0" w:line="240" w:lineRule="auto"/>
        <w:jc w:val="center"/>
        <w:rPr>
          <w:rFonts w:ascii="Times New Roman" w:eastAsia="Times New Roman" w:hAnsi="Times New Roman" w:cs="Times New Roman"/>
          <w:noProof w:val="0"/>
          <w:color w:val="000000"/>
          <w:sz w:val="24"/>
          <w:szCs w:val="24"/>
          <w:lang w:eastAsia="lt-LT"/>
        </w:rPr>
      </w:pPr>
      <w:bookmarkStart w:id="13" w:name="part_c9961be564664f299fbaa68275a60976"/>
      <w:bookmarkEnd w:id="13"/>
      <w:r w:rsidRPr="00D67D28">
        <w:rPr>
          <w:rFonts w:ascii="Times New Roman" w:eastAsia="Times New Roman" w:hAnsi="Times New Roman" w:cs="Times New Roman"/>
          <w:noProof w:val="0"/>
          <w:color w:val="000000"/>
          <w:sz w:val="24"/>
          <w:szCs w:val="24"/>
          <w:lang w:eastAsia="lt-LT"/>
        </w:rPr>
        <w:t>_________________</w:t>
      </w:r>
    </w:p>
    <w:p w:rsidR="00CE2B62" w:rsidRDefault="00CE2B62">
      <w:bookmarkStart w:id="14" w:name="_GoBack"/>
      <w:bookmarkEnd w:id="14"/>
    </w:p>
    <w:sectPr w:rsidR="00CE2B62" w:rsidSect="00D67D2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28"/>
    <w:rsid w:val="00CE2B62"/>
    <w:rsid w:val="00D67D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D2903-D6A6-4863-A636-17478D87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8428">
      <w:bodyDiv w:val="1"/>
      <w:marLeft w:val="0"/>
      <w:marRight w:val="0"/>
      <w:marTop w:val="0"/>
      <w:marBottom w:val="0"/>
      <w:divBdr>
        <w:top w:val="none" w:sz="0" w:space="0" w:color="auto"/>
        <w:left w:val="none" w:sz="0" w:space="0" w:color="auto"/>
        <w:bottom w:val="none" w:sz="0" w:space="0" w:color="auto"/>
        <w:right w:val="none" w:sz="0" w:space="0" w:color="auto"/>
      </w:divBdr>
      <w:divsChild>
        <w:div w:id="878854025">
          <w:marLeft w:val="0"/>
          <w:marRight w:val="0"/>
          <w:marTop w:val="0"/>
          <w:marBottom w:val="0"/>
          <w:divBdr>
            <w:top w:val="none" w:sz="0" w:space="0" w:color="auto"/>
            <w:left w:val="none" w:sz="0" w:space="0" w:color="auto"/>
            <w:bottom w:val="none" w:sz="0" w:space="0" w:color="auto"/>
            <w:right w:val="none" w:sz="0" w:space="0" w:color="auto"/>
          </w:divBdr>
        </w:div>
        <w:div w:id="1739934636">
          <w:marLeft w:val="0"/>
          <w:marRight w:val="0"/>
          <w:marTop w:val="0"/>
          <w:marBottom w:val="0"/>
          <w:divBdr>
            <w:top w:val="none" w:sz="0" w:space="0" w:color="auto"/>
            <w:left w:val="none" w:sz="0" w:space="0" w:color="auto"/>
            <w:bottom w:val="none" w:sz="0" w:space="0" w:color="auto"/>
            <w:right w:val="none" w:sz="0" w:space="0" w:color="auto"/>
          </w:divBdr>
          <w:divsChild>
            <w:div w:id="2020309216">
              <w:marLeft w:val="0"/>
              <w:marRight w:val="0"/>
              <w:marTop w:val="0"/>
              <w:marBottom w:val="0"/>
              <w:divBdr>
                <w:top w:val="none" w:sz="0" w:space="0" w:color="auto"/>
                <w:left w:val="none" w:sz="0" w:space="0" w:color="auto"/>
                <w:bottom w:val="none" w:sz="0" w:space="0" w:color="auto"/>
                <w:right w:val="none" w:sz="0" w:space="0" w:color="auto"/>
              </w:divBdr>
            </w:div>
            <w:div w:id="1154684303">
              <w:marLeft w:val="0"/>
              <w:marRight w:val="0"/>
              <w:marTop w:val="0"/>
              <w:marBottom w:val="0"/>
              <w:divBdr>
                <w:top w:val="none" w:sz="0" w:space="0" w:color="auto"/>
                <w:left w:val="none" w:sz="0" w:space="0" w:color="auto"/>
                <w:bottom w:val="none" w:sz="0" w:space="0" w:color="auto"/>
                <w:right w:val="none" w:sz="0" w:space="0" w:color="auto"/>
              </w:divBdr>
            </w:div>
            <w:div w:id="555631693">
              <w:marLeft w:val="0"/>
              <w:marRight w:val="0"/>
              <w:marTop w:val="0"/>
              <w:marBottom w:val="0"/>
              <w:divBdr>
                <w:top w:val="none" w:sz="0" w:space="0" w:color="auto"/>
                <w:left w:val="none" w:sz="0" w:space="0" w:color="auto"/>
                <w:bottom w:val="none" w:sz="0" w:space="0" w:color="auto"/>
                <w:right w:val="none" w:sz="0" w:space="0" w:color="auto"/>
              </w:divBdr>
            </w:div>
            <w:div w:id="1243099579">
              <w:marLeft w:val="0"/>
              <w:marRight w:val="0"/>
              <w:marTop w:val="0"/>
              <w:marBottom w:val="0"/>
              <w:divBdr>
                <w:top w:val="none" w:sz="0" w:space="0" w:color="auto"/>
                <w:left w:val="none" w:sz="0" w:space="0" w:color="auto"/>
                <w:bottom w:val="none" w:sz="0" w:space="0" w:color="auto"/>
                <w:right w:val="none" w:sz="0" w:space="0" w:color="auto"/>
              </w:divBdr>
            </w:div>
            <w:div w:id="1834905410">
              <w:marLeft w:val="0"/>
              <w:marRight w:val="0"/>
              <w:marTop w:val="0"/>
              <w:marBottom w:val="0"/>
              <w:divBdr>
                <w:top w:val="none" w:sz="0" w:space="0" w:color="auto"/>
                <w:left w:val="none" w:sz="0" w:space="0" w:color="auto"/>
                <w:bottom w:val="none" w:sz="0" w:space="0" w:color="auto"/>
                <w:right w:val="none" w:sz="0" w:space="0" w:color="auto"/>
              </w:divBdr>
            </w:div>
            <w:div w:id="1554927276">
              <w:marLeft w:val="0"/>
              <w:marRight w:val="0"/>
              <w:marTop w:val="0"/>
              <w:marBottom w:val="0"/>
              <w:divBdr>
                <w:top w:val="none" w:sz="0" w:space="0" w:color="auto"/>
                <w:left w:val="none" w:sz="0" w:space="0" w:color="auto"/>
                <w:bottom w:val="none" w:sz="0" w:space="0" w:color="auto"/>
                <w:right w:val="none" w:sz="0" w:space="0" w:color="auto"/>
              </w:divBdr>
            </w:div>
            <w:div w:id="748892493">
              <w:marLeft w:val="0"/>
              <w:marRight w:val="0"/>
              <w:marTop w:val="0"/>
              <w:marBottom w:val="0"/>
              <w:divBdr>
                <w:top w:val="none" w:sz="0" w:space="0" w:color="auto"/>
                <w:left w:val="none" w:sz="0" w:space="0" w:color="auto"/>
                <w:bottom w:val="none" w:sz="0" w:space="0" w:color="auto"/>
                <w:right w:val="none" w:sz="0" w:space="0" w:color="auto"/>
              </w:divBdr>
            </w:div>
            <w:div w:id="1583906051">
              <w:marLeft w:val="0"/>
              <w:marRight w:val="0"/>
              <w:marTop w:val="0"/>
              <w:marBottom w:val="0"/>
              <w:divBdr>
                <w:top w:val="none" w:sz="0" w:space="0" w:color="auto"/>
                <w:left w:val="none" w:sz="0" w:space="0" w:color="auto"/>
                <w:bottom w:val="none" w:sz="0" w:space="0" w:color="auto"/>
                <w:right w:val="none" w:sz="0" w:space="0" w:color="auto"/>
              </w:divBdr>
            </w:div>
            <w:div w:id="474681423">
              <w:marLeft w:val="0"/>
              <w:marRight w:val="0"/>
              <w:marTop w:val="0"/>
              <w:marBottom w:val="0"/>
              <w:divBdr>
                <w:top w:val="none" w:sz="0" w:space="0" w:color="auto"/>
                <w:left w:val="none" w:sz="0" w:space="0" w:color="auto"/>
                <w:bottom w:val="none" w:sz="0" w:space="0" w:color="auto"/>
                <w:right w:val="none" w:sz="0" w:space="0" w:color="auto"/>
              </w:divBdr>
            </w:div>
            <w:div w:id="1106926499">
              <w:marLeft w:val="0"/>
              <w:marRight w:val="0"/>
              <w:marTop w:val="0"/>
              <w:marBottom w:val="0"/>
              <w:divBdr>
                <w:top w:val="none" w:sz="0" w:space="0" w:color="auto"/>
                <w:left w:val="none" w:sz="0" w:space="0" w:color="auto"/>
                <w:bottom w:val="none" w:sz="0" w:space="0" w:color="auto"/>
                <w:right w:val="none" w:sz="0" w:space="0" w:color="auto"/>
              </w:divBdr>
            </w:div>
            <w:div w:id="465045177">
              <w:marLeft w:val="0"/>
              <w:marRight w:val="0"/>
              <w:marTop w:val="0"/>
              <w:marBottom w:val="0"/>
              <w:divBdr>
                <w:top w:val="none" w:sz="0" w:space="0" w:color="auto"/>
                <w:left w:val="none" w:sz="0" w:space="0" w:color="auto"/>
                <w:bottom w:val="none" w:sz="0" w:space="0" w:color="auto"/>
                <w:right w:val="none" w:sz="0" w:space="0" w:color="auto"/>
              </w:divBdr>
            </w:div>
            <w:div w:id="2128042220">
              <w:marLeft w:val="0"/>
              <w:marRight w:val="0"/>
              <w:marTop w:val="0"/>
              <w:marBottom w:val="0"/>
              <w:divBdr>
                <w:top w:val="none" w:sz="0" w:space="0" w:color="auto"/>
                <w:left w:val="none" w:sz="0" w:space="0" w:color="auto"/>
                <w:bottom w:val="none" w:sz="0" w:space="0" w:color="auto"/>
                <w:right w:val="none" w:sz="0" w:space="0" w:color="auto"/>
              </w:divBdr>
            </w:div>
            <w:div w:id="19660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4578</Words>
  <Characters>2610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Sveikata2</dc:creator>
  <cp:keywords/>
  <dc:description/>
  <cp:lastModifiedBy>Sveikata2</cp:lastModifiedBy>
  <cp:revision>1</cp:revision>
  <dcterms:created xsi:type="dcterms:W3CDTF">2022-02-18T11:29:00Z</dcterms:created>
  <dcterms:modified xsi:type="dcterms:W3CDTF">2022-02-18T11:32:00Z</dcterms:modified>
</cp:coreProperties>
</file>