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90" w:rsidRPr="00B43B90" w:rsidRDefault="00B43B90" w:rsidP="00B43B90">
      <w:pPr>
        <w:spacing w:after="0" w:line="240" w:lineRule="auto"/>
        <w:ind w:left="7776" w:firstLine="1296"/>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Privalomųjų pirmosios pagalbos, higienos</w:t>
      </w:r>
    </w:p>
    <w:p w:rsidR="00B43B90" w:rsidRPr="00B43B90" w:rsidRDefault="00B43B90" w:rsidP="00B43B90">
      <w:pPr>
        <w:spacing w:after="0" w:line="240" w:lineRule="auto"/>
        <w:ind w:left="7776" w:firstLine="1296"/>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įgūdžių, alkoholio, narkotinių ir psichotropinių</w:t>
      </w:r>
    </w:p>
    <w:p w:rsidR="00B43B90" w:rsidRPr="00B43B90" w:rsidRDefault="00B43B90" w:rsidP="00B43B90">
      <w:pPr>
        <w:spacing w:after="0" w:line="240" w:lineRule="auto"/>
        <w:ind w:left="7776" w:firstLine="1296"/>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ar kitų psichiką veikiančių medžiagų vartojimo</w:t>
      </w:r>
    </w:p>
    <w:p w:rsidR="00B43B90" w:rsidRPr="00B43B90" w:rsidRDefault="00B43B90" w:rsidP="00B43B90">
      <w:pPr>
        <w:spacing w:after="0" w:line="240" w:lineRule="auto"/>
        <w:ind w:left="7776" w:firstLine="1296"/>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poveikio žmogaus sveikatai mokymų ir</w:t>
      </w:r>
    </w:p>
    <w:p w:rsidR="00B43B90" w:rsidRPr="00B43B90" w:rsidRDefault="00B43B90" w:rsidP="00B43B90">
      <w:pPr>
        <w:spacing w:after="0" w:line="240" w:lineRule="auto"/>
        <w:ind w:left="7776" w:firstLine="1296"/>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atestavimo tvarkos aprašo</w:t>
      </w:r>
    </w:p>
    <w:p w:rsidR="00B43B90" w:rsidRDefault="00B43B90" w:rsidP="00B43B90">
      <w:pPr>
        <w:spacing w:after="0" w:line="240" w:lineRule="auto"/>
        <w:ind w:left="9072"/>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priedas</w:t>
      </w:r>
    </w:p>
    <w:p w:rsidR="00B43B90" w:rsidRDefault="00B43B90" w:rsidP="00B43B90">
      <w:pPr>
        <w:spacing w:after="0" w:line="240" w:lineRule="auto"/>
        <w:ind w:left="9072"/>
        <w:rPr>
          <w:rFonts w:ascii="Times New Roman" w:eastAsia="Calibri" w:hAnsi="Times New Roman" w:cs="Times New Roman"/>
          <w:noProof w:val="0"/>
          <w:sz w:val="24"/>
          <w:szCs w:val="24"/>
        </w:rPr>
      </w:pPr>
    </w:p>
    <w:p w:rsidR="00B43B90" w:rsidRPr="00B43B90" w:rsidRDefault="00E06712" w:rsidP="00B43B90">
      <w:pPr>
        <w:spacing w:after="0" w:line="240" w:lineRule="auto"/>
        <w:jc w:val="center"/>
        <w:rPr>
          <w:rFonts w:ascii="Times New Roman" w:eastAsia="Calibri" w:hAnsi="Times New Roman" w:cs="Times New Roman"/>
          <w:b/>
          <w:noProof w:val="0"/>
          <w:sz w:val="24"/>
          <w:szCs w:val="24"/>
        </w:rPr>
      </w:pPr>
      <w:r>
        <w:rPr>
          <w:rFonts w:ascii="Times New Roman" w:eastAsia="Calibri" w:hAnsi="Times New Roman" w:cs="Times New Roman"/>
          <w:b/>
          <w:noProof w:val="0"/>
          <w:sz w:val="24"/>
          <w:szCs w:val="24"/>
        </w:rPr>
        <w:t xml:space="preserve">PRIVALOMŲJŲ HIGIENOS ĮGŪDŽIŲ </w:t>
      </w:r>
      <w:r w:rsidR="00B43B90" w:rsidRPr="00B43B90">
        <w:rPr>
          <w:rFonts w:ascii="Times New Roman" w:eastAsia="Calibri" w:hAnsi="Times New Roman" w:cs="Times New Roman"/>
          <w:b/>
          <w:noProof w:val="0"/>
          <w:sz w:val="24"/>
          <w:szCs w:val="24"/>
        </w:rPr>
        <w:t>MOKYMŲ PROGRAMOS APRAŠAS</w:t>
      </w:r>
    </w:p>
    <w:p w:rsidR="00B43B90" w:rsidRPr="00B43B90" w:rsidRDefault="00B43B90" w:rsidP="00B43B90">
      <w:pPr>
        <w:spacing w:after="0" w:line="240" w:lineRule="auto"/>
        <w:ind w:left="9072"/>
        <w:rPr>
          <w:rFonts w:ascii="Times New Roman" w:eastAsia="Calibri" w:hAnsi="Times New Roman" w:cs="Times New Roman"/>
          <w:noProof w:val="0"/>
          <w:sz w:val="24"/>
          <w:szCs w:val="24"/>
        </w:rPr>
      </w:pPr>
    </w:p>
    <w:tbl>
      <w:tblPr>
        <w:tblW w:w="13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544"/>
        <w:gridCol w:w="3088"/>
        <w:gridCol w:w="8574"/>
      </w:tblGrid>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r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HB</w:t>
            </w: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Privalomojo higienos įgūdžių mokymo bendroji programa</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(007, 008, 009, 010</w:t>
            </w:r>
            <w:r>
              <w:rPr>
                <w:rFonts w:ascii="Times New Roman" w:eastAsia="Calibri" w:hAnsi="Times New Roman" w:cs="Times New Roman"/>
                <w:noProof w:val="0"/>
                <w:sz w:val="24"/>
                <w:szCs w:val="24"/>
              </w:rPr>
              <w:t>, 021, 023</w:t>
            </w:r>
            <w:r w:rsidRPr="00B43B90">
              <w:rPr>
                <w:rFonts w:ascii="Times New Roman" w:eastAsia="Calibri" w:hAnsi="Times New Roman" w:cs="Times New Roman"/>
                <w:noProof w:val="0"/>
                <w:sz w:val="24"/>
                <w:szCs w:val="24"/>
              </w:rPr>
              <w:t>) (temos turinys pritaikomas tiksliniam mokomų asmenų kontingentui pagal jų atliekamos veiklos specifiką ir darbo vietų ypatumus)</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Asmens higienos, rankų plovimo  svarba ir rankų plovimo taisyklės. Asmeninės saugos priemonės.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2. Užkrečiamųjų ligų sukėlėjų grupės, sukėlėjų savybės, dezinfekcija, sterilizacija.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Užkrečiamosios ligos, jų sukėlėjai, plitimo keliai.</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4. Užkrečiamųjų ligų profilaktikos principai. Imunitetas. Skiepai.</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w:t>
            </w:r>
            <w:r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H1</w:t>
            </w:r>
          </w:p>
          <w:p w:rsidR="00B43B90" w:rsidRPr="00B43B90" w:rsidRDefault="00B43B90" w:rsidP="00B43B90">
            <w:pPr>
              <w:spacing w:after="0" w:line="256" w:lineRule="auto"/>
              <w:rPr>
                <w:rFonts w:ascii="Times New Roman" w:eastAsia="Calibri" w:hAnsi="Times New Roman" w:cs="Times New Roman"/>
                <w:b/>
                <w:noProof w:val="0"/>
                <w:sz w:val="24"/>
                <w:szCs w:val="24"/>
              </w:rPr>
            </w:pPr>
          </w:p>
        </w:tc>
        <w:tc>
          <w:tcPr>
            <w:tcW w:w="3088"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Privalomojo higienos įgūdžių mokym</w:t>
            </w:r>
            <w:r w:rsidR="00E06712">
              <w:rPr>
                <w:rFonts w:ascii="Times New Roman" w:eastAsia="Calibri" w:hAnsi="Times New Roman" w:cs="Times New Roman"/>
                <w:noProof w:val="0"/>
                <w:sz w:val="24"/>
                <w:szCs w:val="24"/>
              </w:rPr>
              <w:t>o specialioji programa (007</w:t>
            </w:r>
            <w:r w:rsidRPr="00B43B90">
              <w:rPr>
                <w:rFonts w:ascii="Times New Roman" w:eastAsia="Calibri" w:hAnsi="Times New Roman" w:cs="Times New Roman"/>
                <w:noProof w:val="0"/>
                <w:sz w:val="24"/>
                <w:szCs w:val="24"/>
              </w:rPr>
              <w:t>)</w:t>
            </w:r>
          </w:p>
          <w:p w:rsidR="00B43B90" w:rsidRPr="00B43B90" w:rsidRDefault="00B43B90" w:rsidP="00B43B90">
            <w:pPr>
              <w:spacing w:after="0" w:line="256" w:lineRule="auto"/>
              <w:rPr>
                <w:rFonts w:ascii="Times New Roman" w:eastAsia="Calibri" w:hAnsi="Times New Roman" w:cs="Times New Roman"/>
                <w:noProof w:val="0"/>
                <w:sz w:val="24"/>
                <w:szCs w:val="24"/>
              </w:rPr>
            </w:pP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Teisės aktai, reglamentuojantys vaikų socialinės globos organizavimo, vaikų ugdymo proceso bendruosius sveikatos saugos reikalavimus (temos turinys pritaikomas tiksliniam mokomų asmenų kontingentui pagal jų atliekamos veiklos specifiką ir darbo vietų ypatumus).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2. Teritorijos, patalpų, apšvietimo, šildymo, vėdinimo, oro kondicionavimo, vandens tiekimo ir nuotekų šalinimo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Teritorijos, patalpų, įrenginių priežiūra.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4. Dienos režimo ir maitinimo organizavimas.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5. Ugdymo proceso higiena.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6. Vaikų sveikatos priežiūra  (užkrečiamųjų ligų profilaktika, skiepai).</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3</w:t>
            </w:r>
            <w:r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H2</w:t>
            </w:r>
          </w:p>
          <w:p w:rsidR="00B43B90" w:rsidRPr="00B43B90" w:rsidRDefault="00B43B90" w:rsidP="00B43B90">
            <w:pPr>
              <w:spacing w:after="0" w:line="256" w:lineRule="auto"/>
              <w:rPr>
                <w:rFonts w:ascii="Times New Roman" w:eastAsia="Calibri" w:hAnsi="Times New Roman" w:cs="Times New Roman"/>
                <w:b/>
                <w:noProof w:val="0"/>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Privalomojo higienos įgūdžių mokymo specialioji programa </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(008)</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Teisės aktai, reglamentuojantys suaugusių asmenų socialinės globos organizavimo bendruosius sveikatos saugos reikalavimus.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2. Teritorijos, patalpų įrengimo, apšvietimo, mikroklimato, triukšmo, vėdinimo, vandens tiekimo reikalavimai. </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Patalpų, įrenginių, inventoriaus priežiūra.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4. Dezinfekcija, dezinsekcija, deratizacija.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lastRenderedPageBreak/>
              <w:t>5. Užkrečiamųjų ligų profilaktika, užkrečiamųjų ligų židinių privalomasis aplinkos kenksmingumo pašalinimas.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6. Maitinimo organizavimas.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7. Paslaugų gavėjų asmens higiena, aprūpinimas lovos skalbiniais, rankšluosčiais, drabužiais.</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4</w:t>
            </w:r>
            <w:r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H3</w:t>
            </w:r>
          </w:p>
          <w:p w:rsidR="00B43B90" w:rsidRPr="00B43B90" w:rsidRDefault="00B43B90" w:rsidP="00B43B90">
            <w:pPr>
              <w:spacing w:after="0" w:line="256" w:lineRule="auto"/>
              <w:rPr>
                <w:rFonts w:ascii="Times New Roman" w:eastAsia="Calibri" w:hAnsi="Times New Roman" w:cs="Times New Roman"/>
                <w:b/>
                <w:noProof w:val="0"/>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Privalomojo higienos įgūdžių mokymo specialioji programa </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(009)</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Teisės aktai, reglamentuojantys grožio paslaugų visuomenės sveikatos saugos reikalavimus.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2.</w:t>
            </w:r>
            <w:r w:rsidRPr="00B43B90">
              <w:rPr>
                <w:rFonts w:ascii="Times New Roman" w:eastAsia="Calibri" w:hAnsi="Times New Roman" w:cs="Times New Roman"/>
                <w:noProof w:val="0"/>
                <w:sz w:val="24"/>
                <w:szCs w:val="24"/>
                <w:shd w:val="clear" w:color="auto" w:fill="FFFFFF"/>
              </w:rPr>
              <w:t xml:space="preserve"> Patalpų, naudojamo inventoriaus, įrangos ir jų priežiūros visuomenės sveikatos saugos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shd w:val="clear" w:color="auto" w:fill="FFFFFF"/>
              </w:rPr>
            </w:pPr>
            <w:r w:rsidRPr="00B43B90">
              <w:rPr>
                <w:rFonts w:ascii="Times New Roman" w:eastAsia="Calibri" w:hAnsi="Times New Roman" w:cs="Times New Roman"/>
                <w:noProof w:val="0"/>
                <w:sz w:val="24"/>
                <w:szCs w:val="24"/>
                <w:shd w:val="clear" w:color="auto" w:fill="FFFFFF"/>
              </w:rPr>
              <w:t>3. Kosmetikos gaminių, dažų, papuošalų, naudojamų teikiant grožio paslaugas,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shd w:val="clear" w:color="auto" w:fill="FFFFFF"/>
              </w:rPr>
            </w:pPr>
            <w:r w:rsidRPr="00B43B90">
              <w:rPr>
                <w:rFonts w:ascii="Times New Roman" w:eastAsia="Calibri" w:hAnsi="Times New Roman" w:cs="Times New Roman"/>
                <w:noProof w:val="0"/>
                <w:sz w:val="24"/>
                <w:szCs w:val="24"/>
                <w:shd w:val="clear" w:color="auto" w:fill="FFFFFF"/>
              </w:rPr>
              <w:t>4. Informacija apie riziką, susijusią su paslaugų teikimu, galimas komplikacijas, tolesnę pažeistų (sužalotų) kūno vietų priežiūrą, atvejai, kai paslauga (procedūra) negali būti teikiama paslaugos vartotojui.</w:t>
            </w:r>
          </w:p>
          <w:p w:rsidR="00B43B90" w:rsidRPr="00B43B90" w:rsidRDefault="00B43B90" w:rsidP="00B43B90">
            <w:pPr>
              <w:spacing w:after="0" w:line="256" w:lineRule="auto"/>
              <w:jc w:val="both"/>
              <w:rPr>
                <w:rFonts w:ascii="Times New Roman" w:eastAsia="Calibri" w:hAnsi="Times New Roman" w:cs="Times New Roman"/>
                <w:noProof w:val="0"/>
                <w:sz w:val="24"/>
                <w:szCs w:val="24"/>
                <w:shd w:val="clear" w:color="auto" w:fill="FFFFFF"/>
              </w:rPr>
            </w:pPr>
            <w:r w:rsidRPr="00B43B90">
              <w:rPr>
                <w:rFonts w:ascii="Times New Roman" w:eastAsia="Calibri" w:hAnsi="Times New Roman" w:cs="Times New Roman"/>
                <w:noProof w:val="0"/>
                <w:sz w:val="24"/>
                <w:szCs w:val="24"/>
                <w:shd w:val="clear" w:color="auto" w:fill="FFFFFF"/>
              </w:rPr>
              <w:t>5. Instrumentų (įrankių) priežiūros, valymo, dezinfekcijos, sterilizacijos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shd w:val="clear" w:color="auto" w:fill="FFFFFF"/>
              </w:rPr>
            </w:pPr>
            <w:r w:rsidRPr="00B43B90">
              <w:rPr>
                <w:rFonts w:ascii="Times New Roman" w:eastAsia="Calibri" w:hAnsi="Times New Roman" w:cs="Times New Roman"/>
                <w:noProof w:val="0"/>
                <w:sz w:val="24"/>
                <w:szCs w:val="24"/>
                <w:shd w:val="clear" w:color="auto" w:fill="FFFFFF"/>
              </w:rPr>
              <w:t>6. Reikalavimai asmenims, teikiantiems grožio paslaugas, jų a</w:t>
            </w:r>
            <w:r w:rsidRPr="00B43B90">
              <w:rPr>
                <w:rFonts w:ascii="Times New Roman" w:eastAsia="Calibri" w:hAnsi="Times New Roman" w:cs="Times New Roman"/>
                <w:noProof w:val="0"/>
                <w:sz w:val="24"/>
                <w:szCs w:val="24"/>
              </w:rPr>
              <w:t>smeninės apsaugos priemonės</w:t>
            </w:r>
            <w:r w:rsidRPr="00B43B90">
              <w:rPr>
                <w:rFonts w:ascii="Times New Roman" w:eastAsia="Calibri" w:hAnsi="Times New Roman" w:cs="Times New Roman"/>
                <w:noProof w:val="0"/>
                <w:sz w:val="24"/>
                <w:szCs w:val="24"/>
                <w:shd w:val="clear" w:color="auto" w:fill="FFFFFF"/>
              </w:rPr>
              <w:t>.</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shd w:val="clear" w:color="auto" w:fill="FFFFFF"/>
              </w:rPr>
              <w:t>7. Užkrečiamųjų, odos ir alerginių ligų profilaktika.</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5</w:t>
            </w:r>
            <w:r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H4</w:t>
            </w: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Privalomojo higienos įgūdžių mokymo specialioji programa </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(010)</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Teisės aktai, reglamentuojantys soliariumo paslaugų visuomenės sveikatos saugos reikalavimus.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2. Soliariumo patalpų, įrangos ir jų priežiūros visuomenės sveikatos saugos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Ultravioletinės spinduliuotės poveikis, odos tipai ir odos reakcija į ultravioletinius spindulius, deginimosi soliariume taisyklės, kontraindikacijos, nesaikingo deginimosi pasekmės. Piktybiniai odos susirgimai ir jų profilaktika.</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4. Užkrečiamųjų ligų profilaktika.</w:t>
            </w:r>
          </w:p>
        </w:tc>
      </w:tr>
      <w:tr w:rsidR="00B43B90" w:rsidRPr="00B43B90" w:rsidTr="00E06712">
        <w:trPr>
          <w:trHeight w:val="5244"/>
        </w:trPr>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lastRenderedPageBreak/>
              <w:t>6.</w:t>
            </w:r>
          </w:p>
        </w:tc>
        <w:tc>
          <w:tcPr>
            <w:tcW w:w="154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rPr>
                <w:rFonts w:ascii="Times New Roman" w:eastAsia="Calibri" w:hAnsi="Times New Roman" w:cs="Times New Roman"/>
                <w:noProof w:val="0"/>
                <w:sz w:val="24"/>
                <w:szCs w:val="24"/>
              </w:rPr>
            </w:pPr>
            <w:r w:rsidRPr="00B43B90">
              <w:rPr>
                <w:rFonts w:ascii="Times New Roman" w:eastAsia="Calibri" w:hAnsi="Times New Roman" w:cs="Times New Roman"/>
                <w:b/>
                <w:noProof w:val="0"/>
                <w:sz w:val="24"/>
                <w:szCs w:val="24"/>
              </w:rPr>
              <w:t>H10</w:t>
            </w: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sz w:val="24"/>
                <w:szCs w:val="24"/>
                <w:lang w:eastAsia="lt-LT"/>
              </w:rPr>
              <w:t xml:space="preserve">Privalomojo higienos įgūdžių mokymo specialioji programa </w:t>
            </w:r>
          </w:p>
          <w:p w:rsidR="00B43B90" w:rsidRPr="00B43B90" w:rsidRDefault="00B43B90" w:rsidP="00B43B90">
            <w:pPr>
              <w:spacing w:after="0" w:line="254"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lang w:eastAsia="lt-LT"/>
              </w:rPr>
              <w:t>(020) (temos turinys pritaikomas tiksliniam mokomų asmenų kontingentui pagal jų atliekamos veiklos specifiką ir darbo vietų ypatumus)</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tabs>
                <w:tab w:val="left" w:pos="173"/>
                <w:tab w:val="left" w:pos="315"/>
              </w:tabs>
              <w:spacing w:after="0" w:line="254" w:lineRule="auto"/>
              <w:jc w:val="both"/>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sz w:val="24"/>
                <w:szCs w:val="24"/>
                <w:lang w:eastAsia="lt-LT"/>
              </w:rPr>
              <w:t xml:space="preserve">1. Maisto saugos principai ir </w:t>
            </w:r>
            <w:r w:rsidRPr="00B43B90">
              <w:rPr>
                <w:rFonts w:ascii="Times New Roman" w:eastAsia="Calibri" w:hAnsi="Times New Roman" w:cs="Times New Roman"/>
                <w:noProof w:val="0"/>
                <w:color w:val="000000"/>
                <w:sz w:val="24"/>
                <w:szCs w:val="24"/>
                <w:lang w:eastAsia="lt-LT"/>
              </w:rPr>
              <w:t>maisto saugą reglamentuojantys</w:t>
            </w:r>
            <w:r w:rsidRPr="00B43B90">
              <w:rPr>
                <w:rFonts w:ascii="Times New Roman" w:eastAsia="Calibri" w:hAnsi="Times New Roman" w:cs="Times New Roman"/>
                <w:noProof w:val="0"/>
                <w:sz w:val="24"/>
                <w:szCs w:val="24"/>
                <w:lang w:eastAsia="lt-LT"/>
              </w:rPr>
              <w:t xml:space="preserve"> teisės aktai.</w:t>
            </w:r>
          </w:p>
          <w:p w:rsidR="00B43B90" w:rsidRPr="00B43B90" w:rsidRDefault="00B43B90" w:rsidP="00B43B90">
            <w:pPr>
              <w:spacing w:after="0" w:line="254" w:lineRule="auto"/>
              <w:jc w:val="both"/>
              <w:rPr>
                <w:rFonts w:ascii="Times New Roman" w:eastAsia="Calibri" w:hAnsi="Times New Roman" w:cs="Times New Roman"/>
                <w:noProof w:val="0"/>
                <w:color w:val="000000"/>
                <w:sz w:val="24"/>
                <w:szCs w:val="24"/>
                <w:lang w:eastAsia="lt-LT"/>
              </w:rPr>
            </w:pPr>
            <w:r w:rsidRPr="00B43B90">
              <w:rPr>
                <w:rFonts w:ascii="Times New Roman" w:eastAsia="Calibri" w:hAnsi="Times New Roman" w:cs="Times New Roman"/>
                <w:noProof w:val="0"/>
                <w:sz w:val="24"/>
                <w:szCs w:val="24"/>
                <w:lang w:eastAsia="lt-LT"/>
              </w:rPr>
              <w:t xml:space="preserve">2. Maisto tvarkymo subjektų higienos reikalavimai (asmens higiena, </w:t>
            </w:r>
            <w:r w:rsidRPr="00B43B90">
              <w:rPr>
                <w:rFonts w:ascii="Times New Roman" w:eastAsia="Calibri" w:hAnsi="Times New Roman" w:cs="Times New Roman"/>
                <w:noProof w:val="0"/>
                <w:color w:val="000000"/>
                <w:sz w:val="24"/>
                <w:szCs w:val="24"/>
                <w:lang w:eastAsia="lt-LT"/>
              </w:rPr>
              <w:t>maisto tvarkymo higiena</w:t>
            </w:r>
            <w:r w:rsidRPr="00B43B90">
              <w:rPr>
                <w:rFonts w:ascii="Times New Roman" w:eastAsia="Calibri" w:hAnsi="Times New Roman" w:cs="Times New Roman"/>
                <w:noProof w:val="0"/>
                <w:sz w:val="24"/>
                <w:szCs w:val="24"/>
                <w:lang w:eastAsia="lt-LT"/>
              </w:rPr>
              <w:t xml:space="preserve">, </w:t>
            </w:r>
            <w:r w:rsidRPr="00B43B90">
              <w:rPr>
                <w:rFonts w:ascii="Times New Roman" w:eastAsia="Calibri" w:hAnsi="Times New Roman" w:cs="Times New Roman"/>
                <w:noProof w:val="0"/>
                <w:color w:val="000000"/>
                <w:sz w:val="24"/>
                <w:szCs w:val="24"/>
                <w:lang w:eastAsia="lt-LT"/>
              </w:rPr>
              <w:t>kryžminės taršos prevencija, patalpos, įranga, transportas, valymas, kenkėjų ir parazitų kontrolė, nesaugaus maisto atšaukimas iš rinkos).</w:t>
            </w:r>
          </w:p>
          <w:p w:rsidR="00B43B90" w:rsidRPr="00B43B90" w:rsidRDefault="00B43B90" w:rsidP="00B43B90">
            <w:pPr>
              <w:spacing w:after="0" w:line="254" w:lineRule="auto"/>
              <w:jc w:val="both"/>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sz w:val="24"/>
                <w:szCs w:val="24"/>
                <w:lang w:eastAsia="lt-LT"/>
              </w:rPr>
              <w:t xml:space="preserve">3. Maisto ir ne maisto atliekų tvarkymas. </w:t>
            </w:r>
          </w:p>
          <w:p w:rsidR="00B43B90" w:rsidRPr="00B43B90" w:rsidRDefault="00B43B90" w:rsidP="00B43B90">
            <w:pPr>
              <w:spacing w:after="0" w:line="254" w:lineRule="auto"/>
              <w:jc w:val="both"/>
              <w:rPr>
                <w:rFonts w:ascii="Times New Roman" w:eastAsia="Calibri" w:hAnsi="Times New Roman" w:cs="Times New Roman"/>
                <w:strike/>
                <w:noProof w:val="0"/>
                <w:color w:val="FF0000"/>
                <w:sz w:val="24"/>
                <w:szCs w:val="24"/>
                <w:lang w:eastAsia="lt-LT"/>
              </w:rPr>
            </w:pPr>
            <w:r w:rsidRPr="00B43B90">
              <w:rPr>
                <w:rFonts w:ascii="Times New Roman" w:eastAsia="Calibri" w:hAnsi="Times New Roman" w:cs="Times New Roman"/>
                <w:noProof w:val="0"/>
                <w:sz w:val="24"/>
                <w:szCs w:val="24"/>
                <w:lang w:eastAsia="lt-LT"/>
              </w:rPr>
              <w:t xml:space="preserve">4. Fasuotų ir </w:t>
            </w:r>
            <w:r w:rsidRPr="00B43B90">
              <w:rPr>
                <w:rFonts w:ascii="Times New Roman" w:eastAsia="Calibri" w:hAnsi="Times New Roman" w:cs="Times New Roman"/>
                <w:noProof w:val="0"/>
                <w:color w:val="000000"/>
                <w:sz w:val="24"/>
                <w:szCs w:val="24"/>
                <w:lang w:eastAsia="lt-LT"/>
              </w:rPr>
              <w:t>nefasuotų maisto produktų ženklinimas, sveikumo ir maistingumo teiginiai, informacijos apie maisto alergenus pateikimas ir maisto alergijų profilaktika.</w:t>
            </w:r>
          </w:p>
          <w:p w:rsidR="00B43B90" w:rsidRPr="00B43B90" w:rsidRDefault="00B43B90" w:rsidP="00B43B90">
            <w:pPr>
              <w:spacing w:after="0" w:line="254"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lang w:eastAsia="lt-LT"/>
              </w:rPr>
              <w:t xml:space="preserve">5. </w:t>
            </w:r>
            <w:r w:rsidRPr="00B43B90">
              <w:rPr>
                <w:rFonts w:ascii="Times New Roman" w:eastAsia="Calibri" w:hAnsi="Times New Roman" w:cs="Times New Roman"/>
                <w:noProof w:val="0"/>
                <w:sz w:val="24"/>
                <w:szCs w:val="24"/>
              </w:rPr>
              <w:t>Lėtinių neinfekcinių ligų, susijusių su maistu ir mityba, prevencija. Riebalų, cukraus ir druskos kiekio mažinimo svarba, maisto produktų ženklinimo „Rakto skylutės“ simboliu esmė.</w:t>
            </w:r>
          </w:p>
          <w:p w:rsidR="00B43B90" w:rsidRPr="00B43B90" w:rsidRDefault="00B43B90" w:rsidP="00B43B90">
            <w:pPr>
              <w:spacing w:after="0" w:line="254" w:lineRule="auto"/>
              <w:jc w:val="both"/>
              <w:rPr>
                <w:rFonts w:ascii="Times New Roman" w:eastAsia="Calibri" w:hAnsi="Times New Roman" w:cs="Times New Roman"/>
                <w:strike/>
                <w:noProof w:val="0"/>
                <w:color w:val="FF0000"/>
                <w:sz w:val="24"/>
                <w:szCs w:val="24"/>
                <w:lang w:eastAsia="lt-LT"/>
              </w:rPr>
            </w:pPr>
            <w:r w:rsidRPr="00B43B90">
              <w:rPr>
                <w:rFonts w:ascii="Times New Roman" w:eastAsia="Calibri" w:hAnsi="Times New Roman" w:cs="Times New Roman"/>
                <w:noProof w:val="0"/>
                <w:sz w:val="24"/>
                <w:szCs w:val="24"/>
                <w:lang w:eastAsia="lt-LT"/>
              </w:rPr>
              <w:t xml:space="preserve">6. </w:t>
            </w:r>
            <w:r w:rsidRPr="00B43B90">
              <w:rPr>
                <w:rFonts w:ascii="Times New Roman" w:eastAsia="Calibri" w:hAnsi="Times New Roman" w:cs="Times New Roman"/>
                <w:noProof w:val="0"/>
                <w:sz w:val="24"/>
                <w:szCs w:val="24"/>
              </w:rPr>
              <w:t>Maisto tvarkymo subjektų savikontrolė, Rizikos veiksnių analizės ir svarbiųjų valdymo taškų (RVASVT) sistemos bei geros higienos praktikos (GHP) taisyklių taikymas</w:t>
            </w:r>
            <w:r w:rsidRPr="00B43B90">
              <w:rPr>
                <w:rFonts w:ascii="Times New Roman" w:eastAsia="Calibri" w:hAnsi="Times New Roman" w:cs="Times New Roman"/>
                <w:noProof w:val="0"/>
                <w:sz w:val="24"/>
                <w:szCs w:val="24"/>
                <w:lang w:eastAsia="lt-LT"/>
              </w:rPr>
              <w:t>.</w:t>
            </w:r>
          </w:p>
          <w:p w:rsidR="00B43B90" w:rsidRPr="00B43B90" w:rsidRDefault="00B43B90" w:rsidP="00B43B90">
            <w:pPr>
              <w:spacing w:after="0" w:line="254" w:lineRule="auto"/>
              <w:jc w:val="both"/>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sz w:val="24"/>
                <w:szCs w:val="24"/>
              </w:rPr>
              <w:t>7. Per maistą plintančios užkrečiamosios ligos, jų prevencija.</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7.</w:t>
            </w:r>
          </w:p>
        </w:tc>
        <w:tc>
          <w:tcPr>
            <w:tcW w:w="1544"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H11</w:t>
            </w:r>
          </w:p>
          <w:p w:rsidR="00B43B90" w:rsidRPr="00B43B90" w:rsidRDefault="00B43B90" w:rsidP="00B43B90">
            <w:pPr>
              <w:spacing w:after="0" w:line="256" w:lineRule="auto"/>
              <w:rPr>
                <w:rFonts w:ascii="Times New Roman" w:eastAsia="Calibri" w:hAnsi="Times New Roman" w:cs="Times New Roman"/>
                <w:b/>
                <w:noProof w:val="0"/>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Privalomojo higienos įgūdžių mokymo specialioji programa </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(021)</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1. Aplinkos (patalpų, daiktų, įrenginių) priežiūra, valymo būdai ir technologijos (valymas, valiklių, </w:t>
            </w:r>
            <w:proofErr w:type="spellStart"/>
            <w:r w:rsidRPr="00B43B90">
              <w:rPr>
                <w:rFonts w:ascii="Times New Roman" w:eastAsia="Calibri" w:hAnsi="Times New Roman" w:cs="Times New Roman"/>
                <w:noProof w:val="0"/>
                <w:sz w:val="24"/>
                <w:szCs w:val="24"/>
              </w:rPr>
              <w:t>dezinfekantų</w:t>
            </w:r>
            <w:proofErr w:type="spellEnd"/>
            <w:r w:rsidRPr="00B43B90">
              <w:rPr>
                <w:rFonts w:ascii="Times New Roman" w:eastAsia="Calibri" w:hAnsi="Times New Roman" w:cs="Times New Roman"/>
                <w:noProof w:val="0"/>
                <w:sz w:val="24"/>
                <w:szCs w:val="24"/>
              </w:rPr>
              <w:t xml:space="preserve">, kitų </w:t>
            </w:r>
            <w:proofErr w:type="spellStart"/>
            <w:r w:rsidRPr="00B43B90">
              <w:rPr>
                <w:rFonts w:ascii="Times New Roman" w:eastAsia="Calibri" w:hAnsi="Times New Roman" w:cs="Times New Roman"/>
                <w:noProof w:val="0"/>
                <w:sz w:val="24"/>
                <w:szCs w:val="24"/>
              </w:rPr>
              <w:t>biocidų</w:t>
            </w:r>
            <w:proofErr w:type="spellEnd"/>
            <w:r w:rsidRPr="00B43B90">
              <w:rPr>
                <w:rFonts w:ascii="Times New Roman" w:eastAsia="Calibri" w:hAnsi="Times New Roman" w:cs="Times New Roman"/>
                <w:noProof w:val="0"/>
                <w:sz w:val="24"/>
                <w:szCs w:val="24"/>
              </w:rPr>
              <w:t xml:space="preserve"> naudojimas, patalpų vėdinimas, kenkėjų kontrolė).</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2. Užkrečiamųjų ligų profilaktika, skiepai (temos turinys pritaikomas tiksliniam mokomų asmenų kontingentui pagal jų atliekamos veiklos specifiką ir darbo vietų ypatumus).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Alerginių, profesinių ir kitų ligų profilaktinės priemonės, asmeninių apsaugos priemonių naudojimo (dėvėjimo) reikšmė  rankų, kvėpavimo takų, akių apsaugai.</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E06712" w:rsidP="00B43B90">
            <w:pPr>
              <w:spacing w:after="0" w:line="256"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8</w:t>
            </w:r>
            <w:r w:rsidR="00B43B90"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tcPr>
          <w:p w:rsidR="00B43B90" w:rsidRPr="00B43B90" w:rsidRDefault="00B43B90" w:rsidP="00B43B90">
            <w:pPr>
              <w:spacing w:after="0" w:line="256" w:lineRule="auto"/>
              <w:rPr>
                <w:rFonts w:ascii="Times New Roman" w:eastAsia="Calibri" w:hAnsi="Times New Roman" w:cs="Times New Roman"/>
                <w:b/>
                <w:noProof w:val="0"/>
                <w:sz w:val="24"/>
                <w:szCs w:val="24"/>
              </w:rPr>
            </w:pPr>
            <w:r w:rsidRPr="00B43B90">
              <w:rPr>
                <w:rFonts w:ascii="Times New Roman" w:eastAsia="Calibri" w:hAnsi="Times New Roman" w:cs="Times New Roman"/>
                <w:b/>
                <w:noProof w:val="0"/>
                <w:sz w:val="24"/>
                <w:szCs w:val="24"/>
              </w:rPr>
              <w:t>H13</w:t>
            </w:r>
          </w:p>
          <w:p w:rsidR="00B43B90" w:rsidRPr="00B43B90" w:rsidRDefault="00B43B90" w:rsidP="00B43B90">
            <w:pPr>
              <w:spacing w:after="0" w:line="256" w:lineRule="auto"/>
              <w:rPr>
                <w:rFonts w:ascii="Times New Roman" w:eastAsia="Calibri" w:hAnsi="Times New Roman" w:cs="Times New Roman"/>
                <w:b/>
                <w:noProof w:val="0"/>
                <w:sz w:val="24"/>
                <w:szCs w:val="24"/>
              </w:rPr>
            </w:pP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 xml:space="preserve">Privalomojo higienos įgūdžių mokymo specialioji programa </w:t>
            </w:r>
          </w:p>
          <w:p w:rsidR="00B43B90" w:rsidRPr="00B43B90" w:rsidRDefault="00B43B90" w:rsidP="00B43B90">
            <w:pPr>
              <w:spacing w:after="0" w:line="256"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(023)</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1. Sveikatos priežiūros įstaigose susidarančių medicininių atliekų grupės ir jų ypatumai.</w:t>
            </w:r>
          </w:p>
          <w:p w:rsidR="00B43B90" w:rsidRPr="00B43B90" w:rsidRDefault="00E06712" w:rsidP="00B43B90">
            <w:pPr>
              <w:spacing w:after="0" w:line="256" w:lineRule="auto"/>
              <w:jc w:val="both"/>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2.</w:t>
            </w:r>
            <w:r w:rsidR="00B43B90" w:rsidRPr="00B43B90">
              <w:rPr>
                <w:rFonts w:ascii="Times New Roman" w:eastAsia="Calibri" w:hAnsi="Times New Roman" w:cs="Times New Roman"/>
                <w:noProof w:val="0"/>
                <w:sz w:val="24"/>
                <w:szCs w:val="24"/>
              </w:rPr>
              <w:t>Sveikatos priežiūros įstaigose susidarančių medicininių atliekų rūšiavimo jų susidarymo vietoje, surinkimo, pakavimo, ženklinimo, pradinio apdorojimo ir laikino laikymo esminiai reikalavimai.</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3. Per kraują ir kitus kūno skysčius plintančios  infekcijos (hepatitas B, hepatitas C, ŽIV ir kt.), profesinės ekspozicijos prevencija (imunoprofilaktika, priemonės įvykus ekspozicijos incidentui).</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4. Kolektyvinės ir asmeninės apsaugos priemonės, saugaus darbo įgūdžių formavimas.</w:t>
            </w:r>
          </w:p>
          <w:p w:rsidR="00B43B90" w:rsidRPr="00B43B90" w:rsidRDefault="00B43B90" w:rsidP="00B43B90">
            <w:pPr>
              <w:spacing w:after="0" w:line="256" w:lineRule="auto"/>
              <w:jc w:val="both"/>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rPr>
              <w:t>5. ŽIV plitimo profilaktika.</w:t>
            </w:r>
          </w:p>
        </w:tc>
      </w:tr>
      <w:tr w:rsidR="00B43B90" w:rsidRPr="00B43B90" w:rsidTr="00E06712">
        <w:tc>
          <w:tcPr>
            <w:tcW w:w="684" w:type="dxa"/>
            <w:tcBorders>
              <w:top w:val="single" w:sz="4" w:space="0" w:color="auto"/>
              <w:left w:val="single" w:sz="4" w:space="0" w:color="auto"/>
              <w:bottom w:val="single" w:sz="4" w:space="0" w:color="auto"/>
              <w:right w:val="single" w:sz="4" w:space="0" w:color="auto"/>
            </w:tcBorders>
            <w:hideMark/>
          </w:tcPr>
          <w:p w:rsidR="00B43B90" w:rsidRPr="00B43B90" w:rsidRDefault="00E06712" w:rsidP="00B43B90">
            <w:pPr>
              <w:spacing w:after="0" w:line="254" w:lineRule="auto"/>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lastRenderedPageBreak/>
              <w:t>9</w:t>
            </w:r>
            <w:r w:rsidR="00B43B90" w:rsidRPr="00B43B90">
              <w:rPr>
                <w:rFonts w:ascii="Times New Roman" w:eastAsia="Calibri" w:hAnsi="Times New Roman" w:cs="Times New Roman"/>
                <w:noProof w:val="0"/>
                <w:sz w:val="24"/>
                <w:szCs w:val="24"/>
              </w:rPr>
              <w:t>.</w:t>
            </w:r>
          </w:p>
        </w:tc>
        <w:tc>
          <w:tcPr>
            <w:tcW w:w="154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rPr>
                <w:rFonts w:ascii="Times New Roman" w:eastAsia="Calibri" w:hAnsi="Times New Roman" w:cs="Times New Roman"/>
                <w:noProof w:val="0"/>
                <w:sz w:val="24"/>
                <w:szCs w:val="24"/>
              </w:rPr>
            </w:pPr>
            <w:r w:rsidRPr="00B43B90">
              <w:rPr>
                <w:rFonts w:ascii="Times New Roman" w:eastAsia="Calibri" w:hAnsi="Times New Roman" w:cs="Times New Roman"/>
                <w:b/>
                <w:noProof w:val="0"/>
                <w:sz w:val="24"/>
                <w:szCs w:val="24"/>
              </w:rPr>
              <w:t>HBB</w:t>
            </w:r>
          </w:p>
        </w:tc>
        <w:tc>
          <w:tcPr>
            <w:tcW w:w="3088"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sz w:val="24"/>
                <w:szCs w:val="24"/>
                <w:lang w:eastAsia="lt-LT"/>
              </w:rPr>
              <w:t>Privalomojo higienos įgūdžių mokymo bendroji programa</w:t>
            </w:r>
          </w:p>
          <w:p w:rsidR="00B43B90" w:rsidRPr="00B43B90" w:rsidRDefault="00B43B90" w:rsidP="00B43B90">
            <w:pPr>
              <w:spacing w:after="0" w:line="254" w:lineRule="auto"/>
              <w:rPr>
                <w:rFonts w:ascii="Times New Roman" w:eastAsia="Calibri" w:hAnsi="Times New Roman" w:cs="Times New Roman"/>
                <w:noProof w:val="0"/>
                <w:sz w:val="24"/>
                <w:szCs w:val="24"/>
              </w:rPr>
            </w:pPr>
            <w:r w:rsidRPr="00B43B90">
              <w:rPr>
                <w:rFonts w:ascii="Times New Roman" w:eastAsia="Calibri" w:hAnsi="Times New Roman" w:cs="Times New Roman"/>
                <w:noProof w:val="0"/>
                <w:sz w:val="24"/>
                <w:szCs w:val="24"/>
                <w:lang w:eastAsia="lt-LT"/>
              </w:rPr>
              <w:t>(020) (temos turinys pritaikomas tiksliniam mokomų asmenų kontingentui pagal jų atliekamos veiklos specifiką ir darbo vietų ypatumus)</w:t>
            </w:r>
          </w:p>
        </w:tc>
        <w:tc>
          <w:tcPr>
            <w:tcW w:w="8574" w:type="dxa"/>
            <w:tcBorders>
              <w:top w:val="single" w:sz="4" w:space="0" w:color="auto"/>
              <w:left w:val="single" w:sz="4" w:space="0" w:color="auto"/>
              <w:bottom w:val="single" w:sz="4" w:space="0" w:color="auto"/>
              <w:right w:val="single" w:sz="4" w:space="0" w:color="auto"/>
            </w:tcBorders>
            <w:hideMark/>
          </w:tcPr>
          <w:p w:rsidR="00B43B90" w:rsidRPr="00B43B90" w:rsidRDefault="00B43B90" w:rsidP="00B43B90">
            <w:pPr>
              <w:spacing w:after="0" w:line="254" w:lineRule="auto"/>
              <w:jc w:val="both"/>
              <w:rPr>
                <w:rFonts w:ascii="Times New Roman" w:eastAsia="Calibri" w:hAnsi="Times New Roman" w:cs="Times New Roman"/>
                <w:noProof w:val="0"/>
                <w:color w:val="000000"/>
                <w:sz w:val="24"/>
                <w:szCs w:val="24"/>
                <w:lang w:eastAsia="lt-LT"/>
              </w:rPr>
            </w:pPr>
            <w:r w:rsidRPr="00B43B90">
              <w:rPr>
                <w:rFonts w:ascii="Times New Roman" w:eastAsia="Calibri" w:hAnsi="Times New Roman" w:cs="Times New Roman"/>
                <w:noProof w:val="0"/>
                <w:color w:val="000000"/>
                <w:sz w:val="24"/>
                <w:szCs w:val="24"/>
                <w:lang w:eastAsia="lt-LT"/>
              </w:rPr>
              <w:t xml:space="preserve">1. Maisto tvarkymo subjektų ir asmenų, tvarkančių maistą, higienos reikalavimai. </w:t>
            </w:r>
          </w:p>
          <w:p w:rsidR="00B43B90" w:rsidRPr="00B43B90" w:rsidRDefault="00B43B90" w:rsidP="00B43B90">
            <w:pPr>
              <w:spacing w:after="0" w:line="254" w:lineRule="auto"/>
              <w:jc w:val="both"/>
              <w:rPr>
                <w:rFonts w:ascii="Times New Roman" w:eastAsia="Calibri" w:hAnsi="Times New Roman" w:cs="Times New Roman"/>
                <w:noProof w:val="0"/>
                <w:color w:val="000000"/>
                <w:sz w:val="24"/>
                <w:szCs w:val="24"/>
                <w:highlight w:val="yellow"/>
                <w:lang w:eastAsia="lt-LT"/>
              </w:rPr>
            </w:pPr>
            <w:r w:rsidRPr="00B43B90">
              <w:rPr>
                <w:rFonts w:ascii="Times New Roman" w:eastAsia="Calibri" w:hAnsi="Times New Roman" w:cs="Times New Roman"/>
                <w:noProof w:val="0"/>
                <w:color w:val="000000"/>
                <w:sz w:val="24"/>
                <w:szCs w:val="24"/>
                <w:lang w:eastAsia="lt-LT"/>
              </w:rPr>
              <w:t>2. Bendroji informacija apie m</w:t>
            </w:r>
            <w:r w:rsidRPr="00B43B90">
              <w:rPr>
                <w:rFonts w:ascii="Times New Roman" w:eastAsia="Calibri" w:hAnsi="Times New Roman" w:cs="Times New Roman"/>
                <w:noProof w:val="0"/>
                <w:color w:val="000000"/>
                <w:sz w:val="24"/>
                <w:szCs w:val="24"/>
              </w:rPr>
              <w:t>aisto tvarkymo subjektų savikontrolę, Rizikos veiksnių analizę ir svarbiųjų valdymo taškų (RVASVT) sistemos bei geros higienos praktikos (GHP) taisyklių taikymą</w:t>
            </w:r>
            <w:r w:rsidRPr="00B43B90">
              <w:rPr>
                <w:rFonts w:ascii="Times New Roman" w:eastAsia="Calibri" w:hAnsi="Times New Roman" w:cs="Times New Roman"/>
                <w:noProof w:val="0"/>
                <w:color w:val="000000"/>
                <w:sz w:val="24"/>
                <w:szCs w:val="24"/>
                <w:lang w:eastAsia="lt-LT"/>
              </w:rPr>
              <w:t xml:space="preserve">. </w:t>
            </w:r>
          </w:p>
          <w:p w:rsidR="00B43B90" w:rsidRPr="00B43B90" w:rsidRDefault="00B43B90" w:rsidP="00B43B90">
            <w:pPr>
              <w:tabs>
                <w:tab w:val="left" w:pos="315"/>
              </w:tabs>
              <w:spacing w:after="0" w:line="254" w:lineRule="auto"/>
              <w:jc w:val="both"/>
              <w:rPr>
                <w:rFonts w:ascii="Times New Roman" w:eastAsia="Calibri" w:hAnsi="Times New Roman" w:cs="Times New Roman"/>
                <w:noProof w:val="0"/>
                <w:color w:val="000000"/>
                <w:sz w:val="24"/>
                <w:szCs w:val="24"/>
                <w:highlight w:val="cyan"/>
                <w:lang w:eastAsia="lt-LT"/>
              </w:rPr>
            </w:pPr>
            <w:r w:rsidRPr="00B43B90">
              <w:rPr>
                <w:rFonts w:ascii="Times New Roman" w:eastAsia="Calibri" w:hAnsi="Times New Roman" w:cs="Times New Roman"/>
                <w:noProof w:val="0"/>
                <w:color w:val="000000"/>
                <w:sz w:val="24"/>
                <w:szCs w:val="24"/>
                <w:lang w:eastAsia="lt-LT"/>
              </w:rPr>
              <w:t xml:space="preserve">3. Bendroji informacija apie maisto produktų ženklinimą ir maisto alergijų profilaktiką. </w:t>
            </w:r>
          </w:p>
          <w:p w:rsidR="00B43B90" w:rsidRPr="00B43B90" w:rsidRDefault="00B43B90" w:rsidP="00B43B90">
            <w:pPr>
              <w:spacing w:after="0" w:line="254" w:lineRule="auto"/>
              <w:jc w:val="both"/>
              <w:rPr>
                <w:rFonts w:ascii="Times New Roman" w:eastAsia="Calibri" w:hAnsi="Times New Roman" w:cs="Times New Roman"/>
                <w:noProof w:val="0"/>
                <w:color w:val="000000"/>
                <w:sz w:val="24"/>
                <w:szCs w:val="24"/>
                <w:lang w:eastAsia="lt-LT"/>
              </w:rPr>
            </w:pPr>
            <w:r w:rsidRPr="00B43B90">
              <w:rPr>
                <w:rFonts w:ascii="Times New Roman" w:eastAsia="Calibri" w:hAnsi="Times New Roman" w:cs="Times New Roman"/>
                <w:noProof w:val="0"/>
                <w:color w:val="000000"/>
                <w:sz w:val="24"/>
                <w:szCs w:val="24"/>
                <w:lang w:eastAsia="lt-LT"/>
              </w:rPr>
              <w:t xml:space="preserve">4. Per maistą plintančių užkrečiamųjų ligų profilaktika. </w:t>
            </w:r>
          </w:p>
          <w:p w:rsidR="00B43B90" w:rsidRPr="00B43B90" w:rsidRDefault="00B43B90" w:rsidP="00B43B90">
            <w:pPr>
              <w:spacing w:after="0" w:line="254" w:lineRule="auto"/>
              <w:jc w:val="both"/>
              <w:rPr>
                <w:rFonts w:ascii="Times New Roman" w:eastAsia="Calibri" w:hAnsi="Times New Roman" w:cs="Times New Roman"/>
                <w:noProof w:val="0"/>
                <w:sz w:val="24"/>
                <w:szCs w:val="24"/>
                <w:lang w:eastAsia="lt-LT"/>
              </w:rPr>
            </w:pPr>
            <w:r w:rsidRPr="00B43B90">
              <w:rPr>
                <w:rFonts w:ascii="Times New Roman" w:eastAsia="Calibri" w:hAnsi="Times New Roman" w:cs="Times New Roman"/>
                <w:noProof w:val="0"/>
                <w:color w:val="000000"/>
                <w:sz w:val="24"/>
                <w:szCs w:val="24"/>
              </w:rPr>
              <w:t>5. Lėtinių neinfekcinių ligų, susijusių su maistu ir mityba, prevencija. Riebalų, cukraus ir druskos kiekio mažinimo maiste svarba, ženklinimo „Rakto skylutės“ simboliu esmė.</w:t>
            </w:r>
          </w:p>
        </w:tc>
      </w:tr>
    </w:tbl>
    <w:p w:rsidR="004E3F95" w:rsidRDefault="004E3F95" w:rsidP="00A150BD">
      <w:pPr>
        <w:widowControl w:val="0"/>
        <w:shd w:val="clear" w:color="auto" w:fill="FFFFFF"/>
        <w:spacing w:after="0" w:line="240" w:lineRule="auto"/>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PATVIRTINTA</w:t>
      </w: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Lietuvos Respublikos sveikatos apsaugos ministro</w:t>
      </w: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 xml:space="preserve">2008 m. sausio 28 d. įsakymu Nr. V-69 </w:t>
      </w: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(Lietuvos Respublikos sveikatos apsaugos ministro</w:t>
      </w: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 xml:space="preserve">2018 m. sausio 11 d. įsakymo Nr. V-30    </w:t>
      </w:r>
    </w:p>
    <w:p w:rsidR="00A150BD" w:rsidRPr="00A150BD" w:rsidRDefault="00A150BD" w:rsidP="00A150BD">
      <w:pPr>
        <w:spacing w:after="0" w:line="240" w:lineRule="auto"/>
        <w:ind w:firstLine="7797"/>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redakcija)</w:t>
      </w:r>
    </w:p>
    <w:p w:rsidR="00A150BD" w:rsidRPr="00A150BD" w:rsidRDefault="00A150BD" w:rsidP="00A150BD">
      <w:pPr>
        <w:spacing w:after="0" w:line="240" w:lineRule="auto"/>
        <w:ind w:left="993" w:firstLine="124"/>
        <w:jc w:val="both"/>
        <w:rPr>
          <w:rFonts w:ascii="Times New Roman" w:eastAsia="Calibri" w:hAnsi="Times New Roman" w:cs="Times New Roman"/>
          <w:noProof w:val="0"/>
          <w:sz w:val="24"/>
          <w:szCs w:val="24"/>
        </w:rPr>
      </w:pPr>
    </w:p>
    <w:p w:rsidR="00A150BD" w:rsidRPr="00A150BD" w:rsidRDefault="00A150BD" w:rsidP="00A150BD">
      <w:pPr>
        <w:spacing w:after="0" w:line="240" w:lineRule="auto"/>
        <w:ind w:left="993"/>
        <w:jc w:val="both"/>
        <w:rPr>
          <w:rFonts w:ascii="Times New Roman" w:eastAsia="Calibri" w:hAnsi="Times New Roman" w:cs="Times New Roman"/>
          <w:noProof w:val="0"/>
          <w:sz w:val="24"/>
          <w:szCs w:val="24"/>
        </w:rPr>
      </w:pPr>
    </w:p>
    <w:p w:rsidR="00A150BD" w:rsidRPr="00A150BD" w:rsidRDefault="00A150BD" w:rsidP="00A150BD">
      <w:pPr>
        <w:spacing w:after="0" w:line="240" w:lineRule="auto"/>
        <w:jc w:val="center"/>
        <w:rPr>
          <w:rFonts w:ascii="Times New Roman" w:eastAsia="Calibri" w:hAnsi="Times New Roman" w:cs="Times New Roman"/>
          <w:b/>
          <w:noProof w:val="0"/>
          <w:sz w:val="24"/>
          <w:szCs w:val="24"/>
        </w:rPr>
      </w:pPr>
      <w:r w:rsidRPr="00A150BD">
        <w:rPr>
          <w:rFonts w:ascii="Times New Roman" w:eastAsia="Calibri" w:hAnsi="Times New Roman" w:cs="Times New Roman"/>
          <w:b/>
          <w:noProof w:val="0"/>
          <w:sz w:val="24"/>
          <w:szCs w:val="24"/>
        </w:rPr>
        <w:t>ASMENŲ, KURIEMS PRIVALOMAS SVEIKATOS IR (AR) PIRMOSIOS PAGALBOS MOKYMAS, PROFESIJŲ IR VEIKLOS SRIČIŲ SĄRAŠAS, MOKYMO PROGRAMŲ KODAI IR MOKYMO PERIODIŠKUMAS</w:t>
      </w:r>
    </w:p>
    <w:p w:rsidR="00A150BD" w:rsidRPr="00A150BD" w:rsidRDefault="00A150BD" w:rsidP="00A150BD">
      <w:pPr>
        <w:spacing w:after="0" w:line="240" w:lineRule="auto"/>
        <w:jc w:val="center"/>
        <w:rPr>
          <w:rFonts w:ascii="Times New Roman" w:eastAsia="Calibri" w:hAnsi="Times New Roman" w:cs="Times New Roman"/>
          <w:b/>
          <w:noProof w:val="0"/>
          <w:sz w:val="24"/>
          <w:szCs w:val="24"/>
        </w:rPr>
      </w:pPr>
    </w:p>
    <w:p w:rsidR="00A150BD" w:rsidRPr="00A150BD" w:rsidRDefault="00A150BD" w:rsidP="00A150BD">
      <w:pPr>
        <w:spacing w:after="0" w:line="240" w:lineRule="auto"/>
        <w:jc w:val="both"/>
        <w:rPr>
          <w:rFonts w:ascii="Times New Roman" w:eastAsia="Calibri" w:hAnsi="Times New Roman" w:cs="Times New Roman"/>
          <w:noProof w:val="0"/>
          <w:sz w:val="24"/>
          <w:szCs w:val="24"/>
        </w:rPr>
      </w:pPr>
    </w:p>
    <w:tbl>
      <w:tblPr>
        <w:tblW w:w="13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516"/>
        <w:gridCol w:w="3871"/>
        <w:gridCol w:w="2255"/>
        <w:gridCol w:w="2503"/>
        <w:gridCol w:w="2719"/>
      </w:tblGrid>
      <w:tr w:rsidR="00A150BD" w:rsidRPr="00A150BD" w:rsidTr="00BA557D">
        <w:trPr>
          <w:trHeight w:val="1460"/>
        </w:trPr>
        <w:tc>
          <w:tcPr>
            <w:tcW w:w="850"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Nr.</w:t>
            </w:r>
          </w:p>
        </w:tc>
        <w:tc>
          <w:tcPr>
            <w:tcW w:w="1516"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Veiklos sričių kodai</w:t>
            </w:r>
          </w:p>
        </w:tc>
        <w:tc>
          <w:tcPr>
            <w:tcW w:w="6126" w:type="dxa"/>
            <w:gridSpan w:val="2"/>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Veiklos sričių pavadinimai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Mokymo programos kodas</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Mokymo periodiškumas</w:t>
            </w:r>
          </w:p>
        </w:tc>
      </w:tr>
      <w:tr w:rsidR="00A150BD" w:rsidRPr="00A150BD" w:rsidTr="00BA557D">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001</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Kariai (išskyrus krašto apsaugos sistemoje tarnaujantys ir sveikatos priežiūros specialistų – gydytojų, slaugytojų ir paramedikų – pareigas einantys kariai)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Pradedant tarnybą</w:t>
            </w:r>
          </w:p>
        </w:tc>
      </w:tr>
      <w:tr w:rsidR="00A150BD" w:rsidRPr="00A150BD" w:rsidTr="00BA557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2.</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 xml:space="preserve">002 </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 xml:space="preserve">Ikiteisminį tyrimą vykdantys pareigūnai ir kiti pareigūnai bei darbuotojai, turintys tiesioginį kontaktą su kaltinamaisiais, įtariamaisiais ar liudytojais, kitais teismo proceso dalyviais; Lietuvos Respublikos valstybės saugumo departamento ir Lietuvos Respublikos specialiųjų tyrimų tarnybos pareigūnai, Valstybės sienos apsaugos tarnybos prie Lietuvos </w:t>
            </w:r>
            <w:r w:rsidRPr="00A150BD">
              <w:rPr>
                <w:rFonts w:ascii="Times New Roman" w:eastAsia="Calibri" w:hAnsi="Times New Roman" w:cs="Times New Roman"/>
                <w:noProof w:val="0"/>
                <w:sz w:val="24"/>
                <w:szCs w:val="24"/>
                <w:lang w:eastAsia="lt-LT"/>
              </w:rPr>
              <w:lastRenderedPageBreak/>
              <w:t>Respublikos vidaus reikalų ministerijos, saugos, muitinės postų ir mobiliųjų grupių skyrių pareigūnai</w:t>
            </w:r>
          </w:p>
        </w:tc>
        <w:tc>
          <w:tcPr>
            <w:tcW w:w="2503" w:type="dxa"/>
            <w:tcBorders>
              <w:top w:val="single" w:sz="4" w:space="0" w:color="auto"/>
              <w:left w:val="single" w:sz="4" w:space="0" w:color="auto"/>
              <w:bottom w:val="single" w:sz="4" w:space="0" w:color="auto"/>
              <w:right w:val="single" w:sz="4" w:space="0" w:color="auto"/>
            </w:tcBorders>
            <w:vAlign w:val="center"/>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lastRenderedPageBreak/>
              <w:t>PP</w:t>
            </w:r>
          </w:p>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bookmarkStart w:id="0" w:name="_GoBack"/>
        <w:bookmarkEnd w:id="0"/>
      </w:tr>
      <w:tr w:rsidR="00A150BD" w:rsidRPr="00A150BD" w:rsidTr="00BA557D">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3.</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003</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Visi asmenys, turintys leidimus laikyti ar nešioti ginklus</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įsigyjant ginklą</w:t>
            </w:r>
          </w:p>
        </w:tc>
      </w:tr>
      <w:tr w:rsidR="00A150BD" w:rsidRPr="00A150BD" w:rsidTr="00BA557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1837"/>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4.</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004</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Valstybinėje priešgaisrinėje gelbėjimo tarnyboje</w:t>
            </w:r>
            <w:r w:rsidRPr="00A150BD">
              <w:rPr>
                <w:rFonts w:ascii="Times New Roman" w:eastAsia="Calibri" w:hAnsi="Times New Roman" w:cs="Times New Roman"/>
                <w:noProof w:val="0"/>
                <w:color w:val="FF0000"/>
                <w:sz w:val="24"/>
                <w:szCs w:val="24"/>
                <w:lang w:eastAsia="lt-LT"/>
              </w:rPr>
              <w:t xml:space="preserve"> </w:t>
            </w:r>
            <w:r w:rsidRPr="00A150BD">
              <w:rPr>
                <w:rFonts w:ascii="Times New Roman" w:eastAsia="Calibri" w:hAnsi="Times New Roman" w:cs="Times New Roman"/>
                <w:noProof w:val="0"/>
                <w:sz w:val="24"/>
                <w:szCs w:val="24"/>
                <w:lang w:eastAsia="lt-LT"/>
              </w:rPr>
              <w:t>pamaininį darbą dirbantys ir įvykio vietoje dirbantys pareigūnai ir darbuotojai, policijos pareigūnai, vykdantys eismo priežiūrą, policijos ir greitosios medicinos pagalbos transporto priemonių vairuotojai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PG</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(išskyrus Valstybinės priešgaisrinės gelbėjimo tarnybos ugniagesius gelbėtojus bei policijos pareigūnus, baigusius pirminio profesinio mokymo programos pirmosios pagalbos mokymo kursus)</w:t>
            </w:r>
          </w:p>
        </w:tc>
      </w:tr>
      <w:tr w:rsidR="00A150BD" w:rsidRPr="00A150BD" w:rsidTr="00BA557D">
        <w:trPr>
          <w:trHeight w:val="6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treji metai</w:t>
            </w:r>
          </w:p>
        </w:tc>
      </w:tr>
      <w:tr w:rsidR="00A150BD" w:rsidRPr="00A150BD" w:rsidTr="00BA557D">
        <w:trPr>
          <w:trHeight w:val="412"/>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5.</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005</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Paplūdimiuose ir vandens pramogų parkuose dirbantys gelbėtojai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PG</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Kasmet</w:t>
            </w:r>
          </w:p>
        </w:tc>
      </w:tr>
      <w:tr w:rsidR="00A150BD" w:rsidRPr="00A150BD" w:rsidTr="00BA557D">
        <w:trPr>
          <w:trHeight w:val="555"/>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6.</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006</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Įmonių, įstaigų ir organizacijų darbuotojai, atsakingi už pirmosios pagalbos suteikimą įmonėje (įstaigoje, organizacijoje)</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425"/>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7.</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007</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 xml:space="preserve">Švietimo teikėjų, vykdančių asmenų iki 18 metų ugdymą pagal formaliojo ir (ar) neformaliojo švietimo programas, pedagoginiai darbuotojai, </w:t>
            </w:r>
            <w:r w:rsidRPr="00A150BD">
              <w:rPr>
                <w:rFonts w:ascii="Times New Roman" w:eastAsia="Calibri" w:hAnsi="Times New Roman" w:cs="Times New Roman"/>
                <w:noProof w:val="0"/>
                <w:color w:val="000000"/>
                <w:spacing w:val="-3"/>
                <w:sz w:val="24"/>
                <w:szCs w:val="24"/>
              </w:rPr>
              <w:t xml:space="preserve">laisvieji mokytojai, vykdantys asmenų iki 18 metų ugdymą pagal formaliojo ir (ar) neformaliojo švietimo programas, </w:t>
            </w:r>
            <w:r w:rsidRPr="00A150BD">
              <w:rPr>
                <w:rFonts w:ascii="Times New Roman" w:eastAsia="Calibri" w:hAnsi="Times New Roman" w:cs="Times New Roman"/>
                <w:noProof w:val="0"/>
                <w:sz w:val="24"/>
                <w:szCs w:val="24"/>
              </w:rPr>
              <w:t>auklėtojų padėjėjai, vaikų socialinės globos įstaigų socialiniai darbuotojai, socialiniai pedagogai, individualios priežiūros personalas</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Times New Roman" w:hAnsi="Times New Roman" w:cs="Times New Roman"/>
                <w:noProof w:val="0"/>
                <w:sz w:val="8"/>
                <w:szCs w:val="8"/>
              </w:rPr>
            </w:pPr>
          </w:p>
          <w:p w:rsidR="00A150BD" w:rsidRPr="00A150BD" w:rsidRDefault="00A150BD" w:rsidP="00A150BD">
            <w:pPr>
              <w:spacing w:after="0" w:line="240"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PP, HB, H1</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Times New Roman" w:hAnsi="Times New Roman" w:cs="Times New Roman"/>
                <w:noProof w:val="0"/>
                <w:sz w:val="8"/>
                <w:szCs w:val="8"/>
              </w:rPr>
            </w:pPr>
          </w:p>
          <w:p w:rsidR="00A150BD" w:rsidRPr="00A150BD" w:rsidRDefault="00A150BD" w:rsidP="00A150BD">
            <w:pPr>
              <w:spacing w:after="0" w:line="240"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Prieš pradedant dirbti</w:t>
            </w:r>
          </w:p>
        </w:tc>
      </w:tr>
      <w:tr w:rsidR="00A150BD" w:rsidRPr="00A150BD" w:rsidTr="00BA557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Kas penkeri metai</w:t>
            </w:r>
          </w:p>
        </w:tc>
      </w:tr>
      <w:tr w:rsidR="00A150BD" w:rsidRPr="00A150BD" w:rsidTr="00BA557D">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8.</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008</w:t>
            </w:r>
          </w:p>
        </w:tc>
        <w:tc>
          <w:tcPr>
            <w:tcW w:w="6126" w:type="dxa"/>
            <w:gridSpan w:val="2"/>
            <w:vMerge w:val="restart"/>
            <w:tcBorders>
              <w:top w:val="single" w:sz="4" w:space="0" w:color="auto"/>
              <w:left w:val="single" w:sz="4" w:space="0" w:color="auto"/>
              <w:bottom w:val="single" w:sz="4" w:space="0" w:color="auto"/>
              <w:right w:val="single" w:sz="4" w:space="0" w:color="auto"/>
            </w:tcBorders>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Socialiniai darbuotojai, dirbantys suaugusių asmenų socialinės globos įstaigose, individualios priežiūros personalas</w:t>
            </w:r>
          </w:p>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p>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lastRenderedPageBreak/>
              <w:t>PP, HB, H2</w:t>
            </w:r>
          </w:p>
        </w:tc>
        <w:tc>
          <w:tcPr>
            <w:tcW w:w="2719" w:type="dxa"/>
            <w:tcBorders>
              <w:top w:val="single" w:sz="4" w:space="0" w:color="auto"/>
              <w:left w:val="single" w:sz="4" w:space="0" w:color="auto"/>
              <w:bottom w:val="single" w:sz="4" w:space="0" w:color="auto"/>
              <w:right w:val="single" w:sz="4" w:space="0" w:color="auto"/>
            </w:tcBorders>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Prieš pradedant dirbti</w:t>
            </w:r>
          </w:p>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p>
        </w:tc>
      </w:tr>
      <w:tr w:rsidR="00A150BD" w:rsidRPr="00A150BD" w:rsidTr="00BA557D">
        <w:trPr>
          <w:trHeight w:val="6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PT</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Kas penkeri metai</w:t>
            </w:r>
          </w:p>
        </w:tc>
      </w:tr>
      <w:tr w:rsidR="00A150BD" w:rsidRPr="00A150BD" w:rsidTr="00BA557D">
        <w:trPr>
          <w:trHeight w:val="427"/>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9.</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009</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Grožio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PP, HB, H3</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Prieš pradedant dirbti</w:t>
            </w:r>
          </w:p>
        </w:tc>
      </w:tr>
      <w:tr w:rsidR="00A150BD" w:rsidRPr="00A150BD" w:rsidTr="00BA557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PT</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Kas penkeri metai</w:t>
            </w:r>
          </w:p>
        </w:tc>
      </w:tr>
      <w:tr w:rsidR="00A150BD" w:rsidRPr="00A150BD" w:rsidTr="00BA557D">
        <w:trPr>
          <w:trHeight w:val="561"/>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10.</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010</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Soliariumų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 HB, H4</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7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506"/>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11.</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011</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Sporto klubų, baseinų, pirčių, sveikatingumo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 HB, H5</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432"/>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12.</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012</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Kazino vadovaujantys inspektoriai, tiesiogiai susiję su klientų aptarnavimu</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6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13.</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013</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Apgyvendinimo paslaugas teikiantys darbuotojai, tiesiogiai susiję su klientų aptarnavimu, galintys daryti tiesioginę įtaką paslaugų vartotojų sveikatai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 HB, H6</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555"/>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14.</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014</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Visų motorinių transporto priemonių, išskyrus AM, A1, A2, A, B1,</w:t>
            </w:r>
            <w:r w:rsidRPr="00A150BD">
              <w:rPr>
                <w:rFonts w:ascii="Times New Roman" w:eastAsia="Calibri" w:hAnsi="Times New Roman" w:cs="Times New Roman"/>
                <w:noProof w:val="0"/>
                <w:color w:val="FF0000"/>
                <w:sz w:val="24"/>
                <w:szCs w:val="24"/>
                <w:lang w:eastAsia="lt-LT"/>
              </w:rPr>
              <w:t xml:space="preserve"> </w:t>
            </w:r>
            <w:r w:rsidRPr="00A150BD">
              <w:rPr>
                <w:rFonts w:ascii="Times New Roman" w:eastAsia="Calibri" w:hAnsi="Times New Roman" w:cs="Times New Roman"/>
                <w:noProof w:val="0"/>
                <w:sz w:val="24"/>
                <w:szCs w:val="24"/>
                <w:lang w:eastAsia="lt-LT"/>
              </w:rPr>
              <w:t>B, BE kategorijas, jų junginių su priekabomis, traktorių, savaeigių mašinų vairuotojai, geležinkelių, oro ir vandens transporto priemones, ryšių objektus valdantys darbuotojai, kelių priežiūros darbuotojai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tc>
        <w:tc>
          <w:tcPr>
            <w:tcW w:w="2719" w:type="dxa"/>
            <w:tcBorders>
              <w:top w:val="single" w:sz="4" w:space="0" w:color="auto"/>
              <w:left w:val="single" w:sz="4" w:space="0" w:color="auto"/>
              <w:bottom w:val="single" w:sz="4" w:space="0" w:color="auto"/>
              <w:right w:val="single" w:sz="4" w:space="0" w:color="auto"/>
            </w:tcBorders>
            <w:vAlign w:val="center"/>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Dirbant – kas penkeri metai</w:t>
            </w:r>
          </w:p>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p>
        </w:tc>
      </w:tr>
      <w:tr w:rsidR="00A150BD" w:rsidRPr="00A150BD" w:rsidTr="00BA557D">
        <w:trPr>
          <w:trHeight w:val="696"/>
        </w:trPr>
        <w:tc>
          <w:tcPr>
            <w:tcW w:w="850"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15.</w:t>
            </w:r>
          </w:p>
        </w:tc>
        <w:tc>
          <w:tcPr>
            <w:tcW w:w="1516"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015</w:t>
            </w:r>
          </w:p>
        </w:tc>
        <w:tc>
          <w:tcPr>
            <w:tcW w:w="6126" w:type="dxa"/>
            <w:gridSpan w:val="2"/>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AM, A1, A2, A, B1,</w:t>
            </w:r>
            <w:r w:rsidRPr="00A150BD">
              <w:rPr>
                <w:rFonts w:ascii="Times New Roman" w:eastAsia="Calibri" w:hAnsi="Times New Roman" w:cs="Times New Roman"/>
                <w:noProof w:val="0"/>
                <w:color w:val="FF0000"/>
                <w:sz w:val="24"/>
                <w:szCs w:val="24"/>
                <w:lang w:eastAsia="lt-LT"/>
              </w:rPr>
              <w:t xml:space="preserve"> </w:t>
            </w:r>
            <w:r w:rsidRPr="00A150BD">
              <w:rPr>
                <w:rFonts w:ascii="Times New Roman" w:eastAsia="Calibri" w:hAnsi="Times New Roman" w:cs="Times New Roman"/>
                <w:noProof w:val="0"/>
                <w:sz w:val="24"/>
                <w:szCs w:val="24"/>
                <w:lang w:eastAsia="lt-LT"/>
              </w:rPr>
              <w:t>B ir BE kategorijų motorinių transporto priemonių vairuotojai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vairuoti</w:t>
            </w:r>
          </w:p>
        </w:tc>
      </w:tr>
      <w:tr w:rsidR="00A150BD" w:rsidRPr="00A150BD" w:rsidTr="00BA557D">
        <w:trPr>
          <w:trHeight w:val="413"/>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16.</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016</w:t>
            </w:r>
          </w:p>
        </w:tc>
        <w:tc>
          <w:tcPr>
            <w:tcW w:w="6126" w:type="dxa"/>
            <w:gridSpan w:val="2"/>
            <w:vMerge w:val="restart"/>
            <w:tcBorders>
              <w:top w:val="single" w:sz="4" w:space="0" w:color="auto"/>
              <w:left w:val="single" w:sz="4" w:space="0" w:color="auto"/>
              <w:bottom w:val="single" w:sz="4" w:space="0" w:color="auto"/>
              <w:right w:val="single" w:sz="4" w:space="0" w:color="auto"/>
            </w:tcBorders>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Keleivinio transporto darbuotojai, aptarnaujantys keleivius</w:t>
            </w:r>
          </w:p>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(konduktoriai, stiuardai, traukinių palydovai ir kt. darbuotojai)</w:t>
            </w:r>
          </w:p>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 HB, H7</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rPr>
          <w:trHeight w:val="409"/>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17.</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017</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Vaikų poilsio stovyklų, vaikų žaidimų patalpų darbuotojai, prižiūrintys vaikus</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PP, HB, H1</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PT</w:t>
            </w:r>
          </w:p>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penkeri metai</w:t>
            </w:r>
          </w:p>
        </w:tc>
      </w:tr>
      <w:tr w:rsidR="00A150BD" w:rsidRPr="00A150BD" w:rsidTr="00BA557D">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lastRenderedPageBreak/>
              <w:t>18.</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018</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both"/>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Laisvės atėmimo vietų ir teritorinių policijos įstaigų areštinių darbuotojai, galintys daryti tiesioginę įtaką laisvės atėmimo vietose, policijos areštinėse laikomų asmenų sveikatai</w:t>
            </w: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PP, HB, H8</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1134"/>
              </w:tabs>
              <w:spacing w:after="0" w:line="256" w:lineRule="auto"/>
              <w:jc w:val="center"/>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Prieš pradedant dirbti</w:t>
            </w:r>
          </w:p>
        </w:tc>
      </w:tr>
      <w:tr w:rsidR="00A150BD" w:rsidRPr="00A150BD" w:rsidTr="00BA557D">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PT</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Kas penkeri metai</w:t>
            </w:r>
          </w:p>
        </w:tc>
      </w:tr>
      <w:tr w:rsidR="00A150BD" w:rsidRPr="00A150BD" w:rsidTr="00BA557D">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19.</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019</w:t>
            </w:r>
          </w:p>
        </w:tc>
        <w:tc>
          <w:tcPr>
            <w:tcW w:w="6126" w:type="dxa"/>
            <w:gridSpan w:val="2"/>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Vandens tiekimo įmonių darbuotojai, galintys tiesiogiai daryti įtaką vandens saugai ir kokybei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HB, H9</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H9</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Kas dveji metai</w:t>
            </w:r>
          </w:p>
        </w:tc>
      </w:tr>
      <w:tr w:rsidR="00A150BD" w:rsidRPr="00A150BD" w:rsidTr="00BA557D">
        <w:trPr>
          <w:trHeight w:val="2991"/>
        </w:trPr>
        <w:tc>
          <w:tcPr>
            <w:tcW w:w="850"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20.</w:t>
            </w:r>
          </w:p>
        </w:tc>
        <w:tc>
          <w:tcPr>
            <w:tcW w:w="1516"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rPr>
                <w:rFonts w:ascii="Times New Roman" w:eastAsia="Calibri" w:hAnsi="Times New Roman" w:cs="Times New Roman"/>
                <w:noProof w:val="0"/>
                <w:sz w:val="24"/>
                <w:szCs w:val="24"/>
              </w:rPr>
            </w:pPr>
            <w:r w:rsidRPr="00A150BD">
              <w:rPr>
                <w:rFonts w:ascii="Times New Roman" w:eastAsia="Calibri" w:hAnsi="Times New Roman" w:cs="Times New Roman"/>
                <w:noProof w:val="0"/>
                <w:sz w:val="24"/>
                <w:szCs w:val="24"/>
              </w:rPr>
              <w:t>020</w:t>
            </w:r>
          </w:p>
        </w:tc>
        <w:tc>
          <w:tcPr>
            <w:tcW w:w="3871" w:type="dxa"/>
            <w:vMerge w:val="restart"/>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Maisto tvarkymo subjektų darbuotojai, galintys daryti tiesioginę įtaką maisto saugai ir kokybei (išskyrus turgaviečių prekiautojus, prekiaujančius jų pačių surinktomis, neperdirbtomis miško gėrybėmis, namų valdoje užaugintais žemės ūkio produktais)</w:t>
            </w:r>
          </w:p>
        </w:tc>
        <w:tc>
          <w:tcPr>
            <w:tcW w:w="2255"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bCs/>
                <w:strike/>
                <w:noProof w:val="0"/>
                <w:sz w:val="24"/>
                <w:szCs w:val="24"/>
              </w:rPr>
            </w:pPr>
            <w:r w:rsidRPr="00A150BD">
              <w:rPr>
                <w:rFonts w:ascii="Times New Roman" w:eastAsia="Calibri" w:hAnsi="Times New Roman" w:cs="Times New Roman"/>
                <w:noProof w:val="0"/>
                <w:sz w:val="24"/>
                <w:szCs w:val="24"/>
              </w:rPr>
              <w:t>pirminių produktų gamintojai ir gamintojai iš pirminių produktų; darbuotojai, tvarkantys negreitai gendantį maistą, bet jo negaminantys, neperdirbantys ir neruošiantys</w:t>
            </w: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jc w:val="center"/>
              <w:rPr>
                <w:rFonts w:ascii="Times New Roman" w:eastAsia="Calibri" w:hAnsi="Times New Roman" w:cs="Times New Roman"/>
                <w:bCs/>
                <w:strike/>
                <w:noProof w:val="0"/>
                <w:sz w:val="24"/>
                <w:szCs w:val="24"/>
              </w:rPr>
            </w:pPr>
            <w:r w:rsidRPr="00A150BD">
              <w:rPr>
                <w:rFonts w:ascii="Times New Roman" w:eastAsia="Calibri" w:hAnsi="Times New Roman" w:cs="Times New Roman"/>
                <w:noProof w:val="0"/>
                <w:sz w:val="24"/>
                <w:szCs w:val="24"/>
              </w:rPr>
              <w:t>HBB</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604"/>
              </w:tabs>
              <w:spacing w:after="0" w:line="240" w:lineRule="auto"/>
              <w:jc w:val="center"/>
              <w:rPr>
                <w:rFonts w:ascii="Times New Roman" w:eastAsia="Calibri" w:hAnsi="Times New Roman" w:cs="Times New Roman"/>
                <w:bCs/>
                <w:strike/>
                <w:noProof w:val="0"/>
                <w:sz w:val="24"/>
                <w:szCs w:val="24"/>
              </w:rPr>
            </w:pPr>
            <w:r w:rsidRPr="00A150BD">
              <w:rPr>
                <w:rFonts w:ascii="Times New Roman" w:eastAsia="Calibri" w:hAnsi="Times New Roman" w:cs="Times New Roman"/>
                <w:noProof w:val="0"/>
                <w:sz w:val="24"/>
                <w:szCs w:val="24"/>
              </w:rPr>
              <w:t>Prieš pradedant dirbti  ir kas penkeri metai</w:t>
            </w:r>
          </w:p>
        </w:tc>
      </w:tr>
      <w:tr w:rsidR="00A150BD" w:rsidRPr="00A150BD" w:rsidTr="00BA557D">
        <w:trPr>
          <w:trHeight w:val="9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255"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netiesiogiai maistą tvarkantys darbuotojai</w:t>
            </w:r>
          </w:p>
        </w:tc>
        <w:tc>
          <w:tcPr>
            <w:tcW w:w="2503"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HBB</w:t>
            </w:r>
          </w:p>
        </w:tc>
        <w:tc>
          <w:tcPr>
            <w:tcW w:w="2719"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Prieš pradedant dirbti ir kas penkeri metai</w:t>
            </w:r>
          </w:p>
        </w:tc>
      </w:tr>
      <w:tr w:rsidR="00A150BD" w:rsidRPr="00A150BD" w:rsidTr="00BA557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40" w:lineRule="auto"/>
              <w:rPr>
                <w:rFonts w:ascii="Times New Roman" w:eastAsia="Calibri" w:hAnsi="Times New Roman" w:cs="Times New Roman"/>
                <w:noProof w:val="0"/>
                <w:sz w:val="24"/>
                <w:szCs w:val="24"/>
                <w:lang w:eastAsia="lt-LT"/>
              </w:rPr>
            </w:pPr>
          </w:p>
        </w:tc>
        <w:tc>
          <w:tcPr>
            <w:tcW w:w="2255"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tabs>
                <w:tab w:val="left" w:pos="993"/>
              </w:tabs>
              <w:spacing w:after="0" w:line="240"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tiesiogiai maistą tvarkantys darbuotojai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H10</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Prieš pradedant dirbti ir k</w:t>
            </w:r>
            <w:r w:rsidRPr="00A150BD">
              <w:rPr>
                <w:rFonts w:ascii="Times New Roman" w:eastAsia="Calibri" w:hAnsi="Times New Roman" w:cs="Times New Roman"/>
                <w:noProof w:val="0"/>
                <w:sz w:val="24"/>
                <w:szCs w:val="24"/>
                <w:lang w:eastAsia="lt-LT"/>
              </w:rPr>
              <w:t>as dveji metai</w:t>
            </w:r>
          </w:p>
        </w:tc>
      </w:tr>
      <w:tr w:rsidR="00A150BD" w:rsidRPr="00A150BD" w:rsidTr="00BA557D">
        <w:tc>
          <w:tcPr>
            <w:tcW w:w="850"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21.</w:t>
            </w:r>
          </w:p>
        </w:tc>
        <w:tc>
          <w:tcPr>
            <w:tcW w:w="1516"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021</w:t>
            </w:r>
          </w:p>
        </w:tc>
        <w:tc>
          <w:tcPr>
            <w:tcW w:w="6126" w:type="dxa"/>
            <w:gridSpan w:val="2"/>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Valymo paslaugas švietimo teikėjams, vykdantiems asmenų iki 18 metų ugdymą pagal formaliojo ir (ar) neformaliojo švietimo programas, asmens sveikatos priežiūros įstaigoms, socialinės globos įstaigoms, maistą tvarkantiems subjektams, kosmetikos gaminius gaminančioms įmonėms, grožio, soliariumų, sporto klubų, baseinų, pirčių, sveikatingumo, apgyvendinimo, žmogaus palaikų laikymo, paruošimo šarvoti, šarvojimo, kremavimo, balzamavimo paslaugų teikėjams, skalbykloms ir sauso (cheminio) valymo valykloms, vaikų poilsio stovyklas organizuojantiems asmenims, vaikų žaidimų patalpas eksploatuojantiems asmenims teikiantys darbuotojai, minėtų ūkio subjektų valytojai, jeigu tokie yra</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HB, H11</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551"/>
        </w:trPr>
        <w:tc>
          <w:tcPr>
            <w:tcW w:w="850"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lastRenderedPageBreak/>
              <w:t>22.</w:t>
            </w:r>
          </w:p>
        </w:tc>
        <w:tc>
          <w:tcPr>
            <w:tcW w:w="1516"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022</w:t>
            </w:r>
          </w:p>
        </w:tc>
        <w:tc>
          <w:tcPr>
            <w:tcW w:w="6126" w:type="dxa"/>
            <w:gridSpan w:val="2"/>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rPr>
              <w:t>Skalbinių priėmimą, išdavimą, skalbimą, lyginimą, lankstymą, pakavimą ir sausą (cheminį) valymą atliekantys darbuotojai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HB, H12</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1537"/>
        </w:trPr>
        <w:tc>
          <w:tcPr>
            <w:tcW w:w="850"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23.</w:t>
            </w:r>
          </w:p>
        </w:tc>
        <w:tc>
          <w:tcPr>
            <w:tcW w:w="1516"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023</w:t>
            </w:r>
          </w:p>
        </w:tc>
        <w:tc>
          <w:tcPr>
            <w:tcW w:w="6126" w:type="dxa"/>
            <w:gridSpan w:val="2"/>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Darbuotojai, kurių veikla susijusi su medicininių atliekų tvarkymu sveikatos priežiūros įstaigose (sveikatos priežiūros įstaigos vadovas arba jo paskirtas asmuo, atsakingas už medicininių atliekų tvarkymo organizavimą įstaigoje, bei darbuotojai, dirbantys prie įrenginių, skirtų medicininių atliekų kenksmingumui pašalinti)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HB, H13</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r w:rsidR="00A150BD" w:rsidRPr="00A150BD" w:rsidTr="00BA557D">
        <w:trPr>
          <w:trHeight w:val="992"/>
        </w:trPr>
        <w:tc>
          <w:tcPr>
            <w:tcW w:w="850"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24.</w:t>
            </w:r>
          </w:p>
        </w:tc>
        <w:tc>
          <w:tcPr>
            <w:tcW w:w="1516" w:type="dxa"/>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024</w:t>
            </w:r>
          </w:p>
        </w:tc>
        <w:tc>
          <w:tcPr>
            <w:tcW w:w="6126" w:type="dxa"/>
            <w:gridSpan w:val="2"/>
            <w:tcBorders>
              <w:top w:val="single" w:sz="4" w:space="0" w:color="auto"/>
              <w:left w:val="single" w:sz="4" w:space="0" w:color="auto"/>
              <w:bottom w:val="single" w:sz="4" w:space="0" w:color="auto"/>
              <w:right w:val="single" w:sz="4" w:space="0" w:color="auto"/>
            </w:tcBorders>
            <w:hideMark/>
          </w:tcPr>
          <w:p w:rsidR="00A150BD" w:rsidRPr="00A150BD" w:rsidRDefault="00A150BD" w:rsidP="00A150BD">
            <w:pPr>
              <w:spacing w:after="0" w:line="256" w:lineRule="auto"/>
              <w:jc w:val="both"/>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Darbuotojai, kurių veikla susijusi su žmogaus palaikų laikymo, paruošimo šarvoti, šarvojimo, kremavimo, balzamavimo paslaugų teikimu, galintys daryti tiesioginę įtaką paslaugos saugai</w:t>
            </w:r>
          </w:p>
        </w:tc>
        <w:tc>
          <w:tcPr>
            <w:tcW w:w="2503"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HB, H14</w:t>
            </w:r>
          </w:p>
        </w:tc>
        <w:tc>
          <w:tcPr>
            <w:tcW w:w="2719" w:type="dxa"/>
            <w:tcBorders>
              <w:top w:val="single" w:sz="4" w:space="0" w:color="auto"/>
              <w:left w:val="single" w:sz="4" w:space="0" w:color="auto"/>
              <w:bottom w:val="single" w:sz="4" w:space="0" w:color="auto"/>
              <w:right w:val="single" w:sz="4" w:space="0" w:color="auto"/>
            </w:tcBorders>
            <w:vAlign w:val="center"/>
            <w:hideMark/>
          </w:tcPr>
          <w:p w:rsidR="00A150BD" w:rsidRPr="00A150BD" w:rsidRDefault="00A150BD" w:rsidP="00A150BD">
            <w:pPr>
              <w:spacing w:after="0" w:line="256" w:lineRule="auto"/>
              <w:jc w:val="center"/>
              <w:rPr>
                <w:rFonts w:ascii="Times New Roman" w:eastAsia="Calibri" w:hAnsi="Times New Roman" w:cs="Times New Roman"/>
                <w:noProof w:val="0"/>
                <w:sz w:val="24"/>
                <w:szCs w:val="24"/>
                <w:lang w:eastAsia="lt-LT"/>
              </w:rPr>
            </w:pPr>
            <w:r w:rsidRPr="00A150BD">
              <w:rPr>
                <w:rFonts w:ascii="Times New Roman" w:eastAsia="Calibri" w:hAnsi="Times New Roman" w:cs="Times New Roman"/>
                <w:noProof w:val="0"/>
                <w:sz w:val="24"/>
                <w:szCs w:val="24"/>
                <w:lang w:eastAsia="lt-LT"/>
              </w:rPr>
              <w:t>Prieš pradedant dirbti</w:t>
            </w:r>
          </w:p>
        </w:tc>
      </w:tr>
    </w:tbl>
    <w:p w:rsidR="00A150BD" w:rsidRPr="00A150BD" w:rsidRDefault="00A150BD" w:rsidP="00A150BD">
      <w:pPr>
        <w:tabs>
          <w:tab w:val="left" w:pos="709"/>
        </w:tabs>
        <w:spacing w:after="0" w:line="240" w:lineRule="auto"/>
        <w:ind w:firstLine="62"/>
        <w:jc w:val="center"/>
        <w:rPr>
          <w:rFonts w:ascii="Times New Roman" w:eastAsia="Times New Roman" w:hAnsi="Times New Roman" w:cs="Times New Roman"/>
          <w:noProof w:val="0"/>
          <w:sz w:val="24"/>
          <w:szCs w:val="24"/>
        </w:rPr>
      </w:pPr>
      <w:r w:rsidRPr="00A150BD">
        <w:rPr>
          <w:rFonts w:ascii="Times New Roman" w:eastAsia="Calibri" w:hAnsi="Times New Roman" w:cs="Times New Roman"/>
          <w:noProof w:val="0"/>
          <w:sz w:val="24"/>
          <w:szCs w:val="24"/>
        </w:rPr>
        <w:t>___________________________</w:t>
      </w:r>
    </w:p>
    <w:p w:rsidR="00A150BD" w:rsidRDefault="00A150BD" w:rsidP="00A150BD">
      <w:pPr>
        <w:widowControl w:val="0"/>
        <w:shd w:val="clear" w:color="auto" w:fill="FFFFFF"/>
        <w:spacing w:after="0" w:line="240" w:lineRule="auto"/>
        <w:jc w:val="both"/>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4E3F95"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r>
        <w:rPr>
          <w:rFonts w:ascii="Times New Roman" w:eastAsia="Times New Roman" w:hAnsi="Times New Roman" w:cs="Times New Roman"/>
          <w:noProof w:val="0"/>
          <w:sz w:val="24"/>
          <w:szCs w:val="20"/>
        </w:rPr>
        <w:t xml:space="preserve">                                               </w:t>
      </w: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A150BD"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p>
    <w:p w:rsidR="004E3F95" w:rsidRPr="004E3F95" w:rsidRDefault="00A150BD" w:rsidP="004E3F95">
      <w:pPr>
        <w:widowControl w:val="0"/>
        <w:shd w:val="clear" w:color="auto" w:fill="FFFFFF"/>
        <w:spacing w:after="0" w:line="240" w:lineRule="auto"/>
        <w:ind w:left="4535"/>
        <w:rPr>
          <w:rFonts w:ascii="Times New Roman" w:eastAsia="Times New Roman" w:hAnsi="Times New Roman" w:cs="Times New Roman"/>
          <w:noProof w:val="0"/>
          <w:sz w:val="24"/>
          <w:szCs w:val="20"/>
        </w:rPr>
      </w:pPr>
      <w:r>
        <w:rPr>
          <w:rFonts w:ascii="Times New Roman" w:eastAsia="Times New Roman" w:hAnsi="Times New Roman" w:cs="Times New Roman"/>
          <w:noProof w:val="0"/>
          <w:sz w:val="24"/>
          <w:szCs w:val="20"/>
        </w:rPr>
        <w:t xml:space="preserve">                                                                                </w:t>
      </w:r>
      <w:r w:rsidR="004E3F95">
        <w:rPr>
          <w:rFonts w:ascii="Times New Roman" w:eastAsia="Times New Roman" w:hAnsi="Times New Roman" w:cs="Times New Roman"/>
          <w:noProof w:val="0"/>
          <w:sz w:val="24"/>
          <w:szCs w:val="20"/>
        </w:rPr>
        <w:t xml:space="preserve">   </w:t>
      </w:r>
      <w:r w:rsidR="004E3F95" w:rsidRPr="004E3F95">
        <w:rPr>
          <w:rFonts w:ascii="Times New Roman" w:eastAsia="Times New Roman" w:hAnsi="Times New Roman" w:cs="Times New Roman"/>
          <w:noProof w:val="0"/>
          <w:sz w:val="24"/>
          <w:szCs w:val="20"/>
        </w:rPr>
        <w:t>Privalomojo higienos įgūdžių mokymo programos</w:t>
      </w:r>
    </w:p>
    <w:p w:rsidR="004E3F95" w:rsidRPr="004E3F95" w:rsidRDefault="004E3F95" w:rsidP="004E3F95">
      <w:pPr>
        <w:widowControl w:val="0"/>
        <w:shd w:val="clear" w:color="auto" w:fill="FFFFFF"/>
        <w:tabs>
          <w:tab w:val="left" w:pos="6533"/>
        </w:tabs>
        <w:spacing w:after="0" w:line="240" w:lineRule="auto"/>
        <w:ind w:left="4535"/>
        <w:rPr>
          <w:rFonts w:ascii="Times New Roman" w:eastAsia="Times New Roman" w:hAnsi="Times New Roman" w:cs="Times New Roman"/>
          <w:noProof w:val="0"/>
          <w:sz w:val="24"/>
          <w:szCs w:val="20"/>
        </w:rPr>
      </w:pPr>
      <w:r>
        <w:rPr>
          <w:rFonts w:ascii="Times New Roman" w:eastAsia="Times New Roman" w:hAnsi="Times New Roman" w:cs="Times New Roman"/>
          <w:noProof w:val="0"/>
          <w:sz w:val="24"/>
          <w:szCs w:val="20"/>
        </w:rPr>
        <w:t xml:space="preserve">                                                  </w:t>
      </w:r>
      <w:r w:rsidR="00A150BD">
        <w:rPr>
          <w:rFonts w:ascii="Times New Roman" w:eastAsia="Times New Roman" w:hAnsi="Times New Roman" w:cs="Times New Roman"/>
          <w:noProof w:val="0"/>
          <w:sz w:val="24"/>
          <w:szCs w:val="20"/>
        </w:rPr>
        <w:t xml:space="preserve">                                 </w:t>
      </w:r>
      <w:r w:rsidRPr="004E3F95">
        <w:rPr>
          <w:rFonts w:ascii="Times New Roman" w:eastAsia="Times New Roman" w:hAnsi="Times New Roman" w:cs="Times New Roman"/>
          <w:noProof w:val="0"/>
          <w:sz w:val="24"/>
          <w:szCs w:val="20"/>
        </w:rPr>
        <w:t>1 priedas</w:t>
      </w:r>
    </w:p>
    <w:p w:rsidR="004E3F95" w:rsidRPr="004E3F95" w:rsidRDefault="004E3F95" w:rsidP="004E3F95">
      <w:pPr>
        <w:spacing w:after="0" w:line="240" w:lineRule="auto"/>
        <w:rPr>
          <w:rFonts w:ascii="Times New Roman" w:eastAsia="Times New Roman" w:hAnsi="Times New Roman" w:cs="Times New Roman"/>
          <w:noProof w:val="0"/>
          <w:sz w:val="24"/>
          <w:szCs w:val="20"/>
        </w:rPr>
      </w:pPr>
    </w:p>
    <w:p w:rsidR="004E3F95" w:rsidRPr="004E3F95" w:rsidRDefault="004E3F95" w:rsidP="004E3F95">
      <w:pPr>
        <w:widowControl w:val="0"/>
        <w:shd w:val="clear" w:color="auto" w:fill="FFFFFF"/>
        <w:spacing w:after="0" w:line="240" w:lineRule="auto"/>
        <w:jc w:val="center"/>
        <w:rPr>
          <w:rFonts w:ascii="Times New Roman" w:eastAsia="Times New Roman" w:hAnsi="Times New Roman" w:cs="Times New Roman"/>
          <w:noProof w:val="0"/>
          <w:sz w:val="24"/>
          <w:szCs w:val="20"/>
        </w:rPr>
      </w:pPr>
      <w:r w:rsidRPr="004E3F95">
        <w:rPr>
          <w:rFonts w:ascii="Times New Roman" w:eastAsia="Times New Roman" w:hAnsi="Times New Roman" w:cs="Times New Roman"/>
          <w:b/>
          <w:bCs/>
          <w:noProof w:val="0"/>
          <w:sz w:val="24"/>
          <w:szCs w:val="20"/>
        </w:rPr>
        <w:t>PRIVALOMOJO HIGIENOS ĮGŪDŽIŲ MOKYMO ORGANIZAVIMO APRAŠAS</w:t>
      </w:r>
    </w:p>
    <w:p w:rsidR="004E3F95" w:rsidRPr="004E3F95" w:rsidRDefault="004E3F95" w:rsidP="004E3F95">
      <w:pPr>
        <w:spacing w:after="0" w:line="240" w:lineRule="auto"/>
        <w:jc w:val="both"/>
        <w:rPr>
          <w:rFonts w:ascii="Times New Roman" w:eastAsia="Times New Roman" w:hAnsi="Times New Roman" w:cs="Times New Roman"/>
          <w:noProof w:val="0"/>
          <w:sz w:val="24"/>
          <w:szCs w:val="20"/>
        </w:rPr>
      </w:pP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1. Privalomasis higienos įgūdžių mokymas yra licencijuojama visuomenės sveikatos priežiūros veikla, kuria verstis turi teisę juridiniai asmenys ir juridinių asmenų ar kitų organizacijų, įsteigusių Europos Sąjungos valstybėse narėse ir kitose Europos ekonominės erdvės susitarimą pasirašiusiose valstybėse, filialai Lietuvos Respublikoje, turintys visuomenės sveikatos priežiūros veiklos licenciją privalomajam higienos įgūdžių mokymui. Vidaus reikalų sistemos įstaigos privalomąjį higienos įgūdžių mokymą atlieka vadovaudamosi šiuo aprašu ir kitais norminiais dokumentais.</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2. Mokyti licencijas turinčiose įstaigose pagal privalomojo higienos įgūdžių mokymo programas turi teisę fiziniai asmenys, turintys visuomenės sveikatos priežiūros veiklos licenciją verstis privalomuoju higienos įgūdžių mokymu. Asmenys, užsiimantys privalomuoju higienos įgūdžių mokymu, turi atitikti specialiuosius reikalavimus asmenims, siekiantiems verstis privalomuoju higienos įgūdžių mokymu, laikytis kitų Lietuvos Respublikos sveikatos apsaugos ministro patvirtintų licencijuojamos veiklos sąlygų.</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3. Privalomasis higienos įgūdžių mokymas vykdomas pagal Lietuvos Respublikos sveikatos apsaugos ministro patvirtintą privalomojo higienos įgūdžių mokymo programą (toliau – programa).</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4. Įstaiga, turinti licenciją verstis privalomuoju higienos įgūdžių mokymu, vadovaudamasi Lietuvos Respublikos sveikatos apsaugos ministro įsakymu patvirtinta mokymo programa, rengia ir tvirtina Privalomojo higienos įgūdžių mokymo planus (toliau – mokymo planas) ir pagal juos moko nustatytų profesijų ir veiklos sričių asmenis.</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5. Mokymo planas turi būti parengtas pagal šios programos 2 priede pateiktą Privalomojo higienos įgūdžių mokymo plano formos pavyzdį.</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6. Sveikatos apsaugos ministerijos ar jos įgaliotos įstaigos nurodymu, atsižvelgiant į teisės aktų pokyčius bei mokymo poreikius, mokymo plano turinys turi būti papildomas ir atnaujinamas, bet ne rečiau kaip kas penkeri metai.</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7. Vienoje besimokančioje grupėje gali būti iki 24 žmonių. Vykdant pratybas grupė dalijama į du ar daugiau pogrupių.</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8. Asmeniui, baigusiam mokymą pagal privalomojo higienos įgūdžių mokymo programą ir raštu išlaikiusiam teorinių žinių testą (teisingai atsakiusiam į 70 proc. pateiktų klausimų) bei gavusiam teigiamą praktinės užduoties įvertinimą, mokymą vykdanti įstaiga išduoda sveikatos žinių atestavimo pažymėjimą (toliau vadinama – pažymėjimas). Pažymėjimo tekstas rašomas mokymą vykdančios įstaigos blanke pagal šios programos 3 priede pateiktą pažymėjimo formos pavyzdį. Pažymėjimas turi būti pasirašytas jį išdavusios įstaigos vadovo, patvirtintas įstaigos antspaudu ir užregistruotas sveikatos žinių atestavimo pažymėjimų registracijos žurnale.</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9. Asmuo, gavęs pažymėjimą, pasirašo sveikatos žinių atestavimo pažymėjimų registracijos žurnale. Asmeniui, praradusiam pažymėjimą, išduodamas dublikatas. Apie tai įrašoma pažymėjimų registracijos žurnale.</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10. Sveikatos žinių atestavimo pažymėjimų registracijos žurnalas, žinių patikrinimo testų ir praktinių užduočių vertinimo dokumentai, pasirašyti mokymo dalyvio ir dėstytojo, saugomi mokymą vykdančioje įstaigoje 5 metus ir pagal reikalavimą pateikiami mokymo kokybę kontroliuojančiai institucijai.</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 xml:space="preserve">11. Asmenims, turintiems medicinos, visuomenės sveikatos arba slaugos studijų krypties bakalauro ar magistro kvalifikacinio laipsnio ar jiems prilygintą išsilavinimą (baigusiems studijas iki 1995 metų – aukštąjį arba specialųjį vidurinį medicininį išsilavinimą), sveikatos žinių atestavimo pažymėjimai gali būti išduodami be mokymo kursų lankymo (išskyrus darbuotojams, kurių veikla susijusi su medicininių atliekų tvarkymu sveikatos priežiūros įstaigose), sėkmingai </w:t>
      </w:r>
      <w:r w:rsidRPr="004E3F95">
        <w:rPr>
          <w:rFonts w:ascii="Times New Roman" w:eastAsia="Times New Roman" w:hAnsi="Times New Roman" w:cs="Times New Roman"/>
          <w:noProof w:val="0"/>
          <w:sz w:val="24"/>
          <w:szCs w:val="20"/>
        </w:rPr>
        <w:lastRenderedPageBreak/>
        <w:t>išlaikiusiems teorinių žinių testą bei gavusiems teigiamą praktinės užduoties įvertinimą.</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12. Už privalomojo higienos įgūdžių mokymo kokybę, specialiųjų reikalavimų, kitų licencijuojamos veiklos sąlygų, sveikatos žinių atestavimo pažymėjimų išdavimo tvarkos pažeidimus atsako įstaigos, kuri vykdo privalomąjį higienos įgūdžių mokymą, vadovas.</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13. Darbdaviai turi užtikrinti, kad šiame apraše išvardytų profesijų darbuotojai turėtų sveikatos žinių atestavimo pažymėjimus. Pažymėjimų kopijos saugomos darbdavio nustatyta tvarka ir pateikiamos kontroliuojančių institucijų prašymu.</w:t>
      </w:r>
    </w:p>
    <w:p w:rsidR="004E3F95" w:rsidRPr="004E3F95" w:rsidRDefault="004E3F95" w:rsidP="004E3F95">
      <w:pPr>
        <w:widowControl w:val="0"/>
        <w:shd w:val="clear" w:color="auto" w:fill="FFFFFF"/>
        <w:spacing w:after="0" w:line="240" w:lineRule="auto"/>
        <w:ind w:firstLine="567"/>
        <w:jc w:val="both"/>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14. Valstybinei visuomenės sveikatos priežiūros tarnybai prie Sveikatos apsaugos ministerijos pavaldžios teritorinės visuomenės sveikatos priežiūros įstaigos ir kitos kontroliuojančios institucijos pagal savo kompetenciją vykdo privalomojo higienos įgūdžių mokymo priežiūrą šalyje.</w:t>
      </w:r>
    </w:p>
    <w:p w:rsidR="004E3F95" w:rsidRPr="004E3F95" w:rsidRDefault="004E3F95" w:rsidP="004E3F95">
      <w:pPr>
        <w:spacing w:after="0" w:line="240" w:lineRule="auto"/>
        <w:jc w:val="both"/>
        <w:rPr>
          <w:rFonts w:ascii="Times New Roman" w:eastAsia="Times New Roman" w:hAnsi="Times New Roman" w:cs="Times New Roman"/>
          <w:noProof w:val="0"/>
          <w:sz w:val="24"/>
          <w:szCs w:val="20"/>
        </w:rPr>
      </w:pPr>
    </w:p>
    <w:p w:rsidR="004E3F95" w:rsidRPr="004E3F95" w:rsidRDefault="004E3F95" w:rsidP="004E3F95">
      <w:pPr>
        <w:spacing w:after="0" w:line="240" w:lineRule="auto"/>
        <w:jc w:val="center"/>
        <w:rPr>
          <w:rFonts w:ascii="Times New Roman" w:eastAsia="Times New Roman" w:hAnsi="Times New Roman" w:cs="Times New Roman"/>
          <w:noProof w:val="0"/>
          <w:sz w:val="24"/>
          <w:szCs w:val="20"/>
        </w:rPr>
      </w:pPr>
      <w:r w:rsidRPr="004E3F95">
        <w:rPr>
          <w:rFonts w:ascii="Times New Roman" w:eastAsia="Times New Roman" w:hAnsi="Times New Roman" w:cs="Times New Roman"/>
          <w:noProof w:val="0"/>
          <w:sz w:val="24"/>
          <w:szCs w:val="20"/>
        </w:rPr>
        <w:t>_________________</w:t>
      </w:r>
    </w:p>
    <w:p w:rsidR="004E3F95" w:rsidRDefault="004E3F95" w:rsidP="00B43B90"/>
    <w:sectPr w:rsidR="004E3F95" w:rsidSect="00A150BD">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D0" w:rsidRDefault="00E959D0" w:rsidP="004E3F95">
      <w:pPr>
        <w:spacing w:after="0" w:line="240" w:lineRule="auto"/>
      </w:pPr>
      <w:r>
        <w:separator/>
      </w:r>
    </w:p>
  </w:endnote>
  <w:endnote w:type="continuationSeparator" w:id="0">
    <w:p w:rsidR="00E959D0" w:rsidRDefault="00E959D0" w:rsidP="004E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D0" w:rsidRDefault="00E959D0" w:rsidP="004E3F95">
      <w:pPr>
        <w:spacing w:after="0" w:line="240" w:lineRule="auto"/>
      </w:pPr>
      <w:r>
        <w:separator/>
      </w:r>
    </w:p>
  </w:footnote>
  <w:footnote w:type="continuationSeparator" w:id="0">
    <w:p w:rsidR="00E959D0" w:rsidRDefault="00E959D0" w:rsidP="004E3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90"/>
    <w:rsid w:val="002C2D44"/>
    <w:rsid w:val="004E3F95"/>
    <w:rsid w:val="00A150BD"/>
    <w:rsid w:val="00B43B90"/>
    <w:rsid w:val="00CE2B62"/>
    <w:rsid w:val="00E06712"/>
    <w:rsid w:val="00E959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CE87"/>
  <w15:chartTrackingRefBased/>
  <w15:docId w15:val="{BE13581D-E2E8-474D-9C45-CE63B9B6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E3F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E3F95"/>
    <w:rPr>
      <w:noProof/>
    </w:rPr>
  </w:style>
  <w:style w:type="paragraph" w:styleId="Porat">
    <w:name w:val="footer"/>
    <w:basedOn w:val="prastasis"/>
    <w:link w:val="PoratDiagrama"/>
    <w:uiPriority w:val="99"/>
    <w:unhideWhenUsed/>
    <w:rsid w:val="004E3F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E3F9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11871</Words>
  <Characters>6768</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~*~Viktorija~*~</dc:creator>
  <cp:keywords/>
  <dc:description/>
  <cp:lastModifiedBy>~*~Viktorija~*~ ~*~Viktorija~*~</cp:lastModifiedBy>
  <cp:revision>2</cp:revision>
  <dcterms:created xsi:type="dcterms:W3CDTF">2019-09-16T11:51:00Z</dcterms:created>
  <dcterms:modified xsi:type="dcterms:W3CDTF">2019-09-16T11:51:00Z</dcterms:modified>
</cp:coreProperties>
</file>